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0D" w:rsidRPr="00A16D1B" w:rsidRDefault="00A16D1B" w:rsidP="00A16D1B">
      <w:pPr>
        <w:jc w:val="center"/>
        <w:rPr>
          <w:rFonts w:hint="eastAsia"/>
          <w:b/>
        </w:rPr>
      </w:pPr>
      <w:r w:rsidRPr="00A16D1B">
        <w:rPr>
          <w:rFonts w:hint="eastAsia"/>
          <w:b/>
        </w:rPr>
        <w:t>2019</w:t>
      </w:r>
      <w:r w:rsidRPr="00A16D1B">
        <w:rPr>
          <w:rFonts w:hint="eastAsia"/>
          <w:b/>
        </w:rPr>
        <w:t>年宝山区本级“三公经费”情况说明</w:t>
      </w:r>
    </w:p>
    <w:p w:rsidR="00A16D1B" w:rsidRDefault="00A16D1B">
      <w:pPr>
        <w:rPr>
          <w:rFonts w:hint="eastAsia"/>
        </w:rPr>
      </w:pPr>
    </w:p>
    <w:p w:rsidR="00A16D1B" w:rsidRDefault="00A16D1B" w:rsidP="00A16D1B">
      <w:pPr>
        <w:ind w:firstLineChars="250" w:firstLine="800"/>
        <w:rPr>
          <w:rFonts w:asciiTheme="minorEastAsia" w:eastAsiaTheme="minorEastAsia" w:hAnsiTheme="minorEastAsia" w:cs="宋体"/>
          <w:color w:val="000000"/>
          <w:kern w:val="0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</w:rPr>
        <w:t>2019年宝山区本级“三公”经费财政拨款预算424万元。其中，因公出国（境）费0万元，公务用车购置及运行费0万元（注：无公务用车购置预算，公务用车运行维护费389万元），公务接待费35万元。</w:t>
      </w:r>
    </w:p>
    <w:p w:rsidR="00A16D1B" w:rsidRDefault="00A16D1B" w:rsidP="00A16D1B">
      <w:pPr>
        <w:ind w:firstLineChars="250" w:firstLine="800"/>
        <w:rPr>
          <w:rFonts w:asciiTheme="minorEastAsia" w:eastAsiaTheme="minorEastAsia" w:hAnsiTheme="minorEastAsia" w:cs="宋体"/>
          <w:color w:val="000000" w:themeColor="text1"/>
          <w:kern w:val="0"/>
        </w:rPr>
      </w:pPr>
      <w:bookmarkStart w:id="0" w:name="_GoBack"/>
      <w:r>
        <w:rPr>
          <w:rFonts w:asciiTheme="minorEastAsia" w:eastAsiaTheme="minorEastAsia" w:hAnsiTheme="minorEastAsia" w:cs="宋体" w:hint="eastAsia"/>
          <w:color w:val="000000" w:themeColor="text1"/>
          <w:kern w:val="0"/>
        </w:rPr>
        <w:t>2019年宝山区“三公”经费财政拨款预算与上年预算</w:t>
      </w:r>
      <w:r w:rsidR="009F18E6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324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</w:rPr>
        <w:t>万元相比增加</w:t>
      </w:r>
      <w:r w:rsidR="009F18E6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100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</w:rPr>
        <w:t>万元。其中，公务用车购置及运行费与上年预算增加</w:t>
      </w:r>
      <w:r w:rsidR="009F18E6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90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</w:rPr>
        <w:t>万元，比上年预算增长</w:t>
      </w:r>
      <w:r w:rsidR="009F18E6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30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</w:rPr>
        <w:t>%，增长的主要原因是事业单位也将进行公车改革，所有事业单位的公务用车都将纳入公车平台统一管理，统一核算；公务接待费与上年预算增长10万元 ，比上年增长28%，增长的主要原因是各部门检查走访增多导致单位公务接待费用增加。</w:t>
      </w:r>
    </w:p>
    <w:bookmarkEnd w:id="0"/>
    <w:p w:rsidR="00A16D1B" w:rsidRPr="00A16D1B" w:rsidRDefault="00A16D1B">
      <w:pPr>
        <w:rPr>
          <w:rFonts w:hint="eastAsia"/>
        </w:rPr>
      </w:pPr>
    </w:p>
    <w:sectPr w:rsidR="00A16D1B" w:rsidRPr="00A16D1B" w:rsidSect="00DE6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D1B"/>
    <w:rsid w:val="0000287D"/>
    <w:rsid w:val="003004B7"/>
    <w:rsid w:val="009F18E6"/>
    <w:rsid w:val="00A16D1B"/>
    <w:rsid w:val="00C60BE9"/>
    <w:rsid w:val="00DE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B7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基金</dc:creator>
  <cp:lastModifiedBy>基金</cp:lastModifiedBy>
  <cp:revision>2</cp:revision>
  <dcterms:created xsi:type="dcterms:W3CDTF">2019-02-27T01:51:00Z</dcterms:created>
  <dcterms:modified xsi:type="dcterms:W3CDTF">2019-02-27T02:21:00Z</dcterms:modified>
</cp:coreProperties>
</file>