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宋体" w:eastAsia="仿宋_GB2312"/>
          <w:b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52"/>
          <w:szCs w:val="52"/>
        </w:rPr>
      </w:pPr>
      <w:r>
        <w:rPr>
          <w:rFonts w:hint="eastAsia" w:ascii="方正小标宋简体" w:hAnsi="宋体" w:eastAsia="方正小标宋简体"/>
          <w:color w:val="000000"/>
          <w:sz w:val="52"/>
          <w:szCs w:val="52"/>
        </w:rPr>
        <w:t>政 府 工 作 报 告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/>
          <w:spacing w:val="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outlineLvl w:val="0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──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2024年1月14日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在宝山区第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outlineLvl w:val="0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人民代表大会第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outlineLvl w:val="0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 xml:space="preserve">宝山区人民政府区长 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刘志军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宋体" w:eastAsia="仿宋_GB2312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宋体" w:eastAsia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0"/>
          <w:kern w:val="0"/>
          <w:sz w:val="32"/>
          <w:szCs w:val="32"/>
        </w:rPr>
        <w:t>各位代表：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0"/>
          <w:kern w:val="0"/>
          <w:sz w:val="32"/>
          <w:szCs w:val="32"/>
        </w:rPr>
        <w:t>现在，我代表区人民政府向大会报告工作，请予审议。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2023年工作</w:t>
      </w:r>
      <w:r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</w:rPr>
        <w:t>回顾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一年来，面对多重困难叠加、多种风险交织的严峻复杂形势，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我们始终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坚持以习近平新时代中国特色社会主义思想为指导，深入学习贯彻党的二十大精神，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在市委、市政府和区委的坚强领导下，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聚焦发展所需、群众所盼，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爬坡过坎，攻坚克难，全力以赴拼经济、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抓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建设、促发展，切实顶住超出预期的压力，克服难以想象的困难，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在持续承压中走出了一条回升向好的复苏曲线，实现了经济社会平稳运行，发展质量稳步提升，社会大局保持稳定。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9项主要经济指标中预计有5项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指标增幅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超过全市平均水平，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实现了晋位争先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。4项指标受煤矿停产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价格下行等因素影响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预计难以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完成年初预期。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（一）产业根基更加坚实。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农业生产稳步增长。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严格落实稳豆增粮部署，大豆种植面积增至13.96万亩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全区粮食作物播种面积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44.69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万亩，粮食总产量比上年略有增加。畜牧业生产持续增长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生猪出栏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6.6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万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头，肉牛出栏3000头，羊出栏1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万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只，分别增长11%、4%、3%；禽类出栏2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万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羽，增长2%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工业基础不断夯实。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地方煤矿煤炭产能达到150万吨。隆中煤矿正式投产，大民煤矿达到联合试运转标准，龙发、三合顺等地方煤矿升级改造项目有序推进，隆中煤矿配套洗煤项目完成主体工程建设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瑞和洗煤厂通过国家审批成功入规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积极推进新材料新能源产业，8万千瓦光伏复合发电项目入场土地平整，三新产业园区通过省级专家评审，入园项目碳一石墨负极材料项目一期建成，电厂3个分布式光伏发电项目入驻园区并投产，光伏发电量达到2789.01万千瓦时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服务业稳步发展。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三产融合项目有序推进，酿清谷温泉小镇旅游项目完成前期手续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办理；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外贸进出口交易大力推进，新增报关行2家、外贸进出口企业1家，外贸进出口总额增幅227%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粮食贸易大力发展，新增嘉合、众鑫2家限上粮食批发企业，实现交易额710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城市一刻钟便民生活圈建设初见成效，生活服务型商户达到382家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电商产业园交易额完成600万元，线上交易额160余万元，增长12%。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（二）发展动能不断增强。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扎实开展招商引资。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利用煤、电、气等资源禀赋，围绕三新产业园区，大力开展招商引资活动，赴北京、上海、广东等地开展招商活动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36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次，签约宝山8万千瓦光伏复合发电、预焙烧生产等项目18个，签约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总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额17.37亿元，落地传统煤电、新材料等项目13个。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稳步推进项目建设。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开复工500万元以上产业项目16个，褐煤掺烧、东保卫煤矿改建等8个产业项目竣工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；落实乡村振兴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项目7个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争取中央和省级乡村振兴补助资金1408万元，6个行政村集体收入均达到20万元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；实施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重点领域和国家支持方向项目7个，申请采煤沉陷区替代产业平台等中央预算内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政府债券资金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支持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，资金下达1.14亿元。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（三）城乡面貌得到改善。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基础设施更加完善。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投入8489万元，改造雨污管网12公里、供热老旧管网1.2公里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完成了双阳、新安、七星等5个污水处理厂建设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投入527.1万元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持续整治农村人居环境，重建了前进村水毁桥，对宝山村、杨木岗村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村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内道路进行硬化铺装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完成了前进村、杨木岗村、华新村、上游村安全饮水管网改造。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城区治理成效明显。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投入874万元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全力保障供热稳定，推进供热系统“冬病夏治”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投入305万元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破解住宅不动产登记历史遗留问题，住宅小区不动产首次登记全部完成，实现辖区住宅不动产证随时办理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投入330万元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扎实推进“创城”工作，建设主城区北入口绿化亮化景观带1.1万平方米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投入39万元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补栽城区内绿植4000平方米，全年新增绿化1.5万平方米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开展区容区貌综合整治，占道经营、违规停车、噪音扰民等现象得到有效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治理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生态环境持续向好。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中央环保督察、省级环保督察问题整改完成21项。全面落实“生态总长制”，7处入河排污口全部整治完成。持续推进废弃矿山、侵蚀沟生态修复，落实农业“三减”，多方位开展黑土地保护，有效管控土壤污染风险，工业废渣、医疗垃圾无害化处理率达到100%。扎实开展大气污染防治专项整治，高质量推进秸秆禁烧、秸秆综合利用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实现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空气质量优良天数指标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要求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（四）民生福祉不断提升。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社会保障更加坚实。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民生领域支出占一般公共预算支出达到83%。及时精准救助困难群众，发放低保、特困、临时救助和残疾、孤儿、廉租房补贴等各类资金6696万元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发放义务兵家庭优待金68万元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发放支持地方社会公益事业发展资金421万元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通过政府购买服务，建立社会工作服务站5家，实现“一老一小”“一残一困”重点群体服务保障全覆盖。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打造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宝山区优家养老专业助浴服务品牌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入户服务失能老人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获得群众好评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积极推进便民服务，建立首家劳动关系基层公共服务站，劳动合同用工备案办理由5个工作日缩减到1个工作日，累计服务群众2054人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建立辖区首个零工驿站，累计为小微企业招工160余人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举办各类招聘会36场，开展各类技能培训7期共326人次，全年新增就业1820人，失业人员再就业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4363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人，就业困难人员就业943人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妥善做好退役军人安置工作，举办专场招聘会4场，提供300余个优质岗位，实现退役军人就业30余人；建立劳动就业监察网格管理服务站8个，挂牌全市首家执前调解室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全年为60名劳动者解决402.3万元的工资问题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社会事业更加均衡。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推进义务教育优质均衡发展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2023年政府履行教育职责评价排名全市第一。完善了3所小学基础设施建设，全面落实“双减”要求，在全市率先开展“综合实践改革”，成功举办首届“综合成果展示－烹饪大赛”，有效提升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青少年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动手创造能力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参加首届全市中小学生运动会并取得优异成绩，情景剧《中国脊梁》获全市一等奖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推进研学基地创建，通过省级中小学生研学（劳动）实践教育基地评估认定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育人小学获全国国防教育示范学校荣誉称号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；推进医疗卫生事业发展，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区人民医院发热门诊建成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并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入使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用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投入310.5万元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完成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消防水池改造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着力打造老年科、康复科、中医科等特色科室，群众就医条件明显改善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加大二孩三孩政策宣传，兑现二孩三孩补贴5.95万元。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文化事业更加繁荣。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加大非遗保护传承力度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“骨编制作技艺”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“老东北银器制作技艺”被列为省级非物质文化遗产保护项目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丰富群众文化生活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组织开展了“共创文明城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共建幸福家”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宝山区庆“七一”大型群众文艺汇演等各类文艺文化活动70余场次。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（五）安全形势稳定向好。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全面开展五大行动、企业主体责任落实年、重大事故隐患专项排查整治2023行动和百日攻坚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行动，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聚焦煤矿、非煤矿山、燃气等行业领域安全监管，认真开展“执法质效提升年”活动，全年查出隐患问题5697个，建立隐患问题排查整改台账，实现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隐患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全部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清零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。开展辖区煤矿企业巡查检查，查出隐患问题3532个，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已全部完成整改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开展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消防安全检查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，排查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餐饮、住宿等商贸领域各类单位586家、发现隐患980处，隐患问题全部整改闭合。开展城乡房屋安全风险隐患排查整治，排查房屋22033栋，投入374.5万元治理封控危房566栋。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开展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城镇燃气专项排查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，查出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隐患26条，全部整改完成。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开展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“食药环”安全监管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巡查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全覆盖检查376家获证食品生产经营主体和医疗器械零售、化妆品经营单位，发现问题76个，全部整改完成。重拳打击违法犯罪，深入开展“清风”“扫黄打非”等专项行动，刑事案件立案54起，破案44起，综合破案率81.48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%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。现行命案发生1起、破案1起，现行命案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实现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连续19年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全部破获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全力开展网上追逃专项行动，抓获各类逃犯15人，成功抓获27年前命案逃犯。以党建引领基层治理，建立基层治理联动指挥中心（社会治理中心），健全区镇村三级联动便民服务网络，为基层治理工作奠定了数据基础。坚持“三访一包”，以群众反映的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堵点、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热点、难点问题为重点，加大领导干部的接访、约访和下访工作力度，共接待来访173件次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/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543人次。承接国家和省信访局转交信访事项125件次，及时受理率及按期答复率均为100%，参评率及满意率均在95%以上。孟平、程昊等4名同志荣获市级道德模范及“双鸭山好人”荣誉称号。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（六）政府自身建设持续加强。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行政效能有效提升。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深入开展优化营商环境专项行动，初步完成智慧大厅升级改造，梳理全区政务服务事项共计1760项，网办比例、一次办比例、零跑动比例等10项数据采集指标均排在四区首位。接收12345政务服务热线共计1100余个，接听率、按时办结率、平均满意率均为100%。开展政商交流活动28次，解决企业反映的问题38个，企业满意度100%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依法行政不断深化。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“八五”普法扎实有序推进，政府常务会议坚持定期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会前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学法。坚持定期向人大报告工作、向政协通报情况，办结人大代表建议17件，政协委员提案16件，办复率100%。政府工作法治化水平取得新提升。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干部队伍建设得到加强。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深入开展能力作风建设“工作落实年”活动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，针对各项重点工作成立了专题推进组，做到一套人马一件事，一笔经费保落实，有力保证了重点工作的运行。践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行“人才振兴”和“人才兴区”战略，通过“黑龙江人才周”校园引才活动招聘事业单位工作人员55人，为农业、医疗、煤矿行业引进专业型人才11人，专业力量得到了进一步充实。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廉政建设深入开展。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认真贯彻落实全面从严治党要求，深入开展主题教育，严格落实中央八项规定及实施细则精神，驰而不息整治“四风”。坚持把财政资金用在刀刃上，“三公”经费支出持续降低，57家预算单位全部纳入政府采购平台管理，有效遏制了项目建设超预算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各位代表，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过去一年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取得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的成绩来之不易，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我们团结依靠全区人民，凝心聚力，拼搏奋进，熨平疫情影响，化解诸多难题，交出了一份难中求成、殊为不易的答卷。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这是市委、市政府和区委正确领导的结果，是人大和政协监督支持的结果，是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全区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干部群众拼搏实干的结果。在此，我代表区人民政府，向全区人民，向人大代表、政协委员，向各民主党派、工商联、无党派人士和人民团体，向驻区解放军和公安干警，向辖区中省直单位和所有关心支持宝山发展的各界人士、向为宝山发展倾心付出的广大干部职工、辖区有关单位表示衷心的感谢和崇高的敬意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在肯定成绩的同时，我们也清醒看到面临的问题和挑战。国内国际环境更趋复杂严峻，消费和投资恢复迟缓，经济复苏动力不足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结构性矛盾依然突出，工业产业层次偏低，地方煤矿升级改造任务依然艰巨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煤炭主导产业抵御市场风险能力不强，煤炭替代产业对经济发展尚未形成有力支撑。立区大项目和财源型项目匮乏；中小微企业、个体工商户生产经营困难，稳就业任务更加艰巨。供水、用电、土地、资金、人才、技术等发展要素不优，瓶颈制约严重。财政收支矛盾加剧，刚性支出猛增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历史遗留问题和现实不稳定因素交织叠加，安全生产、信访维稳压力较大。城乡生态环境、基础设施仍有短板，教育、医疗、住房等民生事业欠账较多，与群众对美好生活的向往还有差距。这些问题已经引起了我们的高度重视，我们将直面问题挑战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，迎难而上，主动作为，力争实现新的跨越和突破。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二、2024年工作安排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是新中国成立75周年，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是贯彻落实党的二十大精神的关键之年，是深入实施“十四五”规划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目标任务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的攻坚之年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。今天的宝山正处在高质量发展的重要战略机遇期，资源优势、区位优势、东北振兴战略的政策优势累积叠加，全区上下拼搏实干的精气神持续提振，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我们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必须把握时机，变潜力为实力，化优势为胜势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，找准路径、夯实基础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持续发力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、稳步前进，以实际行动开创宝山高质量发展新局面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。新的一年，区政府工作的总体思路是：</w:t>
      </w:r>
      <w:r>
        <w:rPr>
          <w:rFonts w:hint="eastAsia" w:ascii="黑体" w:hAnsi="黑体" w:eastAsia="黑体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坚持以习近平新时代中国特色社会主义思想为指导，全面贯彻落实党的二十大和二十届二中全会精神，</w:t>
      </w:r>
      <w:r>
        <w:rPr>
          <w:rFonts w:hint="eastAsia" w:ascii="黑体" w:hAnsi="黑体" w:eastAsia="黑体"/>
          <w:b w:val="0"/>
          <w:bC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-SA"/>
        </w:rPr>
        <w:t>坚持稳中求进、以进促稳、先立后破，完整、准确、全面贯彻新发展理念，服务和融入构建新发展格局，</w:t>
      </w:r>
      <w:r>
        <w:rPr>
          <w:rFonts w:hint="eastAsia" w:ascii="黑体" w:hAnsi="黑体" w:eastAsia="黑体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以推动高质量发展为主题，以改革创新为动力，以守牢安全底线为前提，以能力作风提升为支撑，以扩大有效投资为抓手，切实增强经济活力、防范化解风险、改善社会预期，增进民生福祉，保持社会稳定，持续推动经济实现质的有效提升和量的合理增长，</w:t>
      </w:r>
      <w:r>
        <w:rPr>
          <w:rFonts w:hint="eastAsia" w:ascii="黑体" w:hAnsi="黑体" w:eastAsia="黑体"/>
          <w:b w:val="0"/>
          <w:bC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-SA"/>
        </w:rPr>
        <w:t>奋力谱写建设社会主义现代化宝山新篇章!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今年经济社会发展的主要预期目标是：地区生产总值增长6%，农林牧渔业总产值增长5%，规模以上工业增加值增长20%以上，社会消费品零售总额增长6.5%，固定资产投资增长10%左右，外贸进出口总值增长10%，财政一般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公共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预算</w:t>
      </w:r>
      <w:r>
        <w:rPr>
          <w:rFonts w:ascii="Times New Roman" w:hAnsi="Times New Roman" w:eastAsia="仿宋_GB2312"/>
          <w:b w:val="0"/>
          <w:bCs w:val="0"/>
          <w:color w:val="000000"/>
          <w:spacing w:val="0"/>
          <w:kern w:val="2"/>
          <w:sz w:val="32"/>
          <w:szCs w:val="32"/>
          <w:lang w:val="en-US" w:eastAsia="zh-CN"/>
        </w:rPr>
        <w:t>收入增长</w:t>
      </w:r>
      <w:r>
        <w:rPr>
          <w:rFonts w:hint="eastAsia" w:ascii="Times New Roman" w:hAnsi="Times New Roman" w:eastAsia="仿宋_GB2312"/>
          <w:b w:val="0"/>
          <w:bCs w:val="0"/>
          <w:color w:val="000000"/>
          <w:spacing w:val="0"/>
          <w:kern w:val="2"/>
          <w:sz w:val="32"/>
          <w:szCs w:val="32"/>
          <w:lang w:val="en-US" w:eastAsia="zh-CN"/>
        </w:rPr>
        <w:t>38</w:t>
      </w:r>
      <w:r>
        <w:rPr>
          <w:rFonts w:ascii="Times New Roman" w:hAnsi="Times New Roman" w:eastAsia="仿宋_GB2312"/>
          <w:b w:val="0"/>
          <w:bCs w:val="0"/>
          <w:color w:val="000000"/>
          <w:spacing w:val="0"/>
          <w:kern w:val="2"/>
          <w:sz w:val="32"/>
          <w:szCs w:val="32"/>
          <w:lang w:val="en-US" w:eastAsia="zh-CN"/>
        </w:rPr>
        <w:t>%左右，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城乡居民人均可支配收入增长与经济增长基本同步。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为了实现上述目标，我们要全力以赴做好以下几方面工作：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（一）锚定优化产业结构，开创高质量发展新局面</w:t>
      </w:r>
      <w:r>
        <w:rPr>
          <w:rFonts w:ascii="Times New Roman" w:hAnsi="Times New Roman" w:eastAsia="楷体_GB2312"/>
          <w:b/>
          <w:bCs/>
          <w:i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我们要持续优化一产、壮大二产、提升三产，协调产业结构，优化发展布局。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着力发展农业。</w:t>
      </w:r>
      <w:r>
        <w:rPr>
          <w:rFonts w:hint="eastAsia" w:eastAsia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确保种植面积稳定，科学调整种植结构，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大豆种植面积稳定在14万亩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全区</w:t>
      </w:r>
      <w:r>
        <w:rPr>
          <w:rFonts w:hint="eastAsia" w:eastAsia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粮食产量</w:t>
      </w:r>
      <w:r>
        <w:rPr>
          <w:rFonts w:ascii="Times New Roman" w:hAnsi="Times New Roman" w:eastAsia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稳步增长</w:t>
      </w:r>
      <w:r>
        <w:rPr>
          <w:rFonts w:hint="eastAsia" w:eastAsia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推进地理标识产品申请，继续做好有机产品品牌保护开发。推进宝山村新建果蔬基地建设，扶持发展棚室秧苗基地，扩大订单式培育规模。坚持龙头拉动，继续扶持规模养殖场发展，实现生猪、肉牛、羊存栏分别达到6.5万头、4800头和6500只，禽类存栏17.5万羽左右。以南瓮泉食用菌项目为龙头，带动农户发展食用菌种植，支持企业种植羊肚菌等高附加值、高质量食用菌。继续坚持“一村一品”，支持农民发展小菜园、散养禽类产业，促进农民持续增收。用好巩固拓展脱贫攻坚成果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同</w:t>
      </w:r>
      <w:bookmarkStart w:id="0" w:name="_GoBack"/>
      <w:bookmarkEnd w:id="0"/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乡村振兴有效衔接资金，因地制宜发展农事体验、乡村旅游、农村电商等产业。推进玉米糕点厂等产业项目建设，持续改善农村路桥等基础设施，加快释放农业农村发展活力。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赋能升级传统产业。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在保证安全的前提下，引导地方煤矿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充分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释放产能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支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持亚泰</w:t>
      </w:r>
      <w:r>
        <w:rPr>
          <w:rFonts w:hint="eastAsia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发展</w:t>
      </w:r>
      <w:r>
        <w:rPr>
          <w:rFonts w:hint="eastAsia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和隆兴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机械化改造，全力推进技改煤矿加快建设，推动隆中煤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矿达产达效，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确保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大民煤矿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年内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投产，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力争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龙发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三合顺煤矿进入联合试运转，龙山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林发煤矿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实现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复工建设，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争取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兴旺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新堡煤矿开工。强力推进广恒、瑞和、鑫雨瀚洗煤企业复工生产，实现采原煤、卖精煤的产值提升。培育壮大战略新兴产业，加快推进碳一石墨及配套项目建设，力争年内实现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达产达效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。加快发展光伏等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新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能源产业，力争国能8万千瓦光伏复合发电项目竣工并网发电。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持续做优服务业。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促进一、二、三产融合发展，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推进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酿清谷温泉旅游小镇项目开工建设。发展休闲农业、观光农业，培育引导乡村新产业新业态新模式。积极培育限上商贸企业，促进批发零售、餐饮等行业快速发展。鼓励发展新零售、网红直播带货、电子商务等消费新业态，拓展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线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线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下融合发展空间。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（二）锚定抓招商促投资，积蓄经济发展新动能</w:t>
      </w:r>
      <w:r>
        <w:rPr>
          <w:rFonts w:ascii="Times New Roman" w:hAnsi="Times New Roman" w:eastAsia="楷体_GB2312"/>
          <w:b/>
          <w:bCs/>
          <w:i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我们要立足资源禀赋，加快释放能源潜力，打造强力引擎，夯实发展基础。</w:t>
      </w:r>
      <w:r>
        <w:rPr>
          <w:rFonts w:ascii="Times New Roman" w:hAnsi="Times New Roman" w:eastAsia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坚定不移抓招商引资。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持续打好招商引资攻坚战，紧盯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珠三角、长三角等重点区域，全方位开展友情招商、以商招商、产业链招商，对照“六个四”实施路径，围绕秸秆综合利用、风光热新能源等产业，着力引进一批产业链长、带动力强、产出效益好的优质大项目。借助中日韩经济合作、中蒙俄经济走廊建设、粤港澳大湾区建设等国家重大战略的对接和交流合作契机，拓展国内国际市场，扩大对外经济贸易合作。加大招商引资项目服务，重点推进旅游小镇、全生物降解材料模塑制品、石灰石加工、石墨配套及煤矿改扩建等项目落地，形成“引进一个、带动一批、辐射一片”的集群发展态势。全年力争签约项目8个、签约总额15亿元以上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全力以赴抓项目建设。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落实“首席服务员”制度，推进领导包保制、专班推进制，落实领办、代办、帮办机制，紧盯项目“四率”目标，持续提供要素保障，确保项目建设有力有序推进。全年确保落实省级重点项目4个，开复工投资500万元以上产业项目16个，完成投资4亿元。围绕国家“十四五”规划102项重大工程涉及我省的17个重点领域93个支持方向、紧扣“4567”现代产业体系，进一步挖掘潜力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，力争实现更大突破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全力争取</w:t>
      </w:r>
      <w:r>
        <w:rPr>
          <w:rFonts w:hint="eastAsia" w:eastAsia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政策支持</w:t>
      </w:r>
      <w:r>
        <w:rPr>
          <w:rFonts w:ascii="Times New Roman" w:hAnsi="Times New Roman" w:eastAsia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牢牢把握中央和省政策导向、产业导向、投资导向，紧盯新一轮东北振兴战略等重大举措，围绕城市建设、园区基础设施、民生保障等短板弱项精准发力、持续发力，精心谋划和储备一批强基础、补短板、增后劲、利长远的重大项目，争取更多国家和省级资金支持污水处理厂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老旧管网改造等项目建设。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持续优化营商环境。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巩固优化营商环境专项行动成果，深化“放管服”改革，推进“互联网+政务服务”“一网一门一次”和“最多跑一次”。推进智慧大厅建设，进一步简化行政审批许可。全面落实“双随机、一公开”监管方式，加强和规范事中事后监管。抓好抓实12345便民服务热线反馈问题办理，持续提升群众和企业满意度。支持民营经济发展壮大，全过程、全方位推动惠企纾困政策直达基层、直接惠及市场主体，帮助企业降成本、解难题、增效益，不断激发市场新活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（三）锚定提升功能品质，焕发城区建设新容貌。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我们要精细精准推进城市治理，深化文明城市创建，不断提升城市品味。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高质量建设。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持续推进基础设施建设，完成东保卫水源井改扩建项目，推进15公里雨污分流管网改造。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完善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主城区广场文化功能，满足群众文化娱乐活动需求。高品质打造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主城区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北入口绿化景观。实施银河大街、新宝大街维修养护工程。推进城乡一体化发展。实施华新村、上游村和杨木岗村等4座桥梁改造工程。加快七星镇村内路和乡村水、电、路等基础设施建设，完善村屯垃圾收运处理设施，推进农村污水处理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设施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建设，实现公共基础设施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村屯全覆盖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户户均受益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高标准管理。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加强精细化管理，持续加大“拆违治乱”力度，重点整治工地噪音污染，规范商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户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经营、停车秩序，全面提升城市管理效能。加大区容区貌专项整治，加强重点街路全天候保洁，稳步推进垃圾分类，打造干净美丽整洁城区。做好供热、供水服务，提升为民服务质量，让群众的获得感更足。加强小区物业管理，全面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提升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服务水平。加强文明城市创建，深入推进文明志愿活动，大力培育和践行社会主义核心价值观，全面提升城市文明程度。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高水平保护。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面落实“生态总长制”，聚焦中央环保督察和省级生态环境保护督察问题整改，打好污染防治攻坚战，坚持方向不变、力度不减，突出精准治污、科学治污、依法治污。强化农村污水、黑臭水体排查整治，开展涉危险废物、固体废物企业检查，排除环境安全隐患。持续做好农业“三减”、黑土地保护。利用两年时间推动辖区27处历史遗留矿山生态修复治理，实施2024年侵蚀沟治理。让青山永续、绿水长流，美丽与发展同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（四）锚定增进民生福祉，推进生活品质新提升</w:t>
      </w:r>
      <w:r>
        <w:rPr>
          <w:rFonts w:ascii="Times New Roman" w:hAnsi="Times New Roman" w:eastAsia="楷体_GB2312"/>
          <w:b/>
          <w:bCs/>
          <w:i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我们要集中力量办实事，切实在发展中改善民生，在民生改善中凝聚力量。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牢固树立以人民为中心的发展思想，全力办好民生实事，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切实解决人民群众急难愁盼问题。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继续推进就业创业。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坚持把稳就业放在首位，推进大众创新、万众创业，提高稳企稳岗、就业培训精准度，统筹抓好高校毕业生、退役军人、农民工等重点群体就业，不断扩大就业规模、提高就业质量，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实现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城镇新增就业1700人，失业率控制在省控目标以下。加强创业孵化载体建设，落实创业担保贷款、首次创业补贴等政策，充分释放全社会创业活力。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优先发展教育事业。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办好人民满意教育，优化区域教育资源配置，推进义务教育优质均衡发展。落实“双减”政策，加强“六项管理”，规范学前和义务教育管理。加快校园三大球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普及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步伐，做好梯队建设。深化教育教学改革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提升教师队伍整体素养，提高教育教学质量。整治师德师风，促进教育公平有序发展，打造良好的教育生态环境。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完善社会保障体系。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提升社会保障能力，倾力做好社会救助、社会福利等工作。深入实施全民参保计划，持续扩大医疗、养老保险覆盖面，多层次宣传推广医疗保险门诊共济、居民“两病”等医保新政，提升城乡居民医保社保参保率。落实二孩三孩生育支持政策。加大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困难居民帮扶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，保障妇女儿童合法权益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健全老年人、残疾人、流浪乞讨人员关爱服务体系。推进社区助老餐厅建设，新建以商养老智慧化服务平台试点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，打造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新安街道为老志愿一站式服务示范典型，使老年人能够就近得到优质养老服务。抓好双拥工作，巩固发展军政军民团结。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全力打造健康宝山。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力推动公立医院高质量发展，实施公立医院人才引进和队伍建设，以老年科、康复科为特色引领，着力提升区人民医院诊疗服务能力。推进基层分级诊疗，加大区医院中医诊疗活动开展力度，发挥区域医联体作用，提升服务水平。壮大农村和社区医疗，提高社会卫生管理水平，建设传染病监测预警平台，提升应急指挥能力，有效预防和控制各类传染病，全力保障广大人民群众生命安全和身体健康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繁荣城乡文体事业。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加强爱国主义教育基地建设，完善乡镇综合文化站软硬件设施，推进全民阅读、全民健身，深入推进文明城市创建。做好非遗作品传承和保护。以社团文化节为载体，组织各类民间文艺团体开展文化惠民活动。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（五）千方百计抓好安全生产，强力推动“平安宝山”建设。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我们要以更大力度维护安全稳定，全力保障经济安全、全力确保生产安全、全力维护社会安宁。</w:t>
      </w:r>
      <w:r>
        <w:rPr>
          <w:rFonts w:hint="eastAsia" w:eastAsia="仿宋_GB2312"/>
          <w:b/>
          <w:bCs w:val="0"/>
          <w:color w:val="auto"/>
          <w:spacing w:val="0"/>
          <w:kern w:val="0"/>
          <w:sz w:val="32"/>
          <w:szCs w:val="32"/>
          <w:lang w:val="en-US" w:eastAsia="zh-CN"/>
        </w:rPr>
        <w:t>持续提升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安全生产</w:t>
      </w:r>
      <w:r>
        <w:rPr>
          <w:rFonts w:hint="eastAsia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能力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加强监管队伍建设，统筹配置执法资源和执法力量，确保安全生产执法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力度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持续增强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。支持地方企业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多措并举加强技能人才队伍建设和基础设施投入，筑牢企业安全生产基石。进一步建立健全安全监管制度，规范执法模式，加强联合、异地、交叉等多种执法形态，建立安全隐患库，深入开展安全生产重大风险隐患排查整治专项行动，完善隐患排查治理机制，确保问题不反弹。加强安全责任体系建设，坚决落实“党政同责、一岗双责、失职追责”，强化主体责任、监管责任和领导责任，夯实安全生产基础。坚持“三管三必须”工作要求，持续开展煤矿、非煤矿山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燃气等行业领域大检查，维护社会大局和谐稳定。标本兼治，打防并举，对地方煤矿安全生产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行严管、严查、严处，坚决遏制重大以上事故发生。全面排查整治重点领域的消防安全隐患，常态化开展森林防火、防汛抗旱、防灾减灾、应对极端天气、地质灾害巡查检查，强化前置救援力量和抢险物资储备。全面完善各行业综合（专项）应急预案和现场处置方案，逐步实现应急管理系统化、信息化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强化风险防控。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牢牢守住不发生系统性风险的底线，不断提升风险防控能力。强化金融监管合力，加强系统性金融风险监测和研判，重点紧盯网络集资、非法集资、民间融资等问题，不断加大防范打击和处置力度，全力维护良好金融秩序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，坚持“过紧日子”，积极化解地方债务。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大非法盗采、“食药环”“黄赌毒”和电信诈骗等违法犯罪行为打击力度，加强社会治安防控体系建设，常态化开展扫黑除恶专项斗争，开展多形式宣传引导，全力营造良好的社会环境，强力助推平安宝山建设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加强社会基层治理。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加强社区标准化建设，进一步融洽干群关系，提高基层服务群众能力水平，确保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惠民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政策直达群众，实现应享尽享。推进新安社会治理网格化体系在全区有效运用，完善社会矛盾纠纷排查化解机制，形成政府治理、社会调解、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居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民自治良性互动，推进矛盾纠纷从源头治理化解。严格落实领导干部“三访一包”工作责任，积极回应群众诉求，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全力治重化积，减存量、控增量，巩固稳定向好态势。</w:t>
      </w:r>
    </w:p>
    <w:p>
      <w:pPr>
        <w:pStyle w:val="8"/>
        <w:ind w:firstLine="643" w:firstLineChars="200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（六）锚定政府自身建设，展现执政为民新作为。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我们要踏踏实实、扎扎实实、求真务实，切实当好行动派、实干家，努力干出好成效，干出新气象。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坚持把党的全面领导贯穿政府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工作全过程，勤勉敬业、奋发进取，推进政府治理能力提升，打造为民、法治、实干、清廉政府。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建设为民政府。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切实以习近平新时代中国特色社会主义思想为指引，统一思想、统一行动，坚定拥护“两个确立”，坚决做到“两个维护”，提高政治判断力、政治领悟力、政治执行力，坚决落实习近平总书记重要讲话重要指示精神和中央、省市决策部署，扎实推动区委部署的各项目标任务落地见效。坚持人民至上，厚植为民情怀，念民之所忧、想民之所盼、解民之所难，办好民生实事，让政策更有力度、服务更有温度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建设法治政府。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深入推进“八五”普法，坚持用法治思维和法治方式推进工作，严格执行权力清单和责任清单，落实政府决策法律顾问制度，推进“决策、管理、服务、结果”四公开，提高依法决策质量和水平。依法接受人大及其常委会法律监督，自觉接受政协民主监督，认真办理人大代表议案建议和政协委员提案。主动接受监察监督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让权力在阳光下运行。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建设实干政府。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开展机关作风整顿和能力作风建设活动，压实“四个体系”，推动党员干部思想解放、观念转变，增强推动高质量发展本领、服务群众本领、防范化解风险本领。大兴调查研究之风，落实“五细”要求，提高工作质效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建设清廉政府。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扎实推进政府系统党风廉政建设和反腐败工作，坚持把纪律和规矩挺在前面，严格贯彻《准则》和《条例》，驰而不息纠治“四风”，力戒形式主义、官僚主义。加强对人权、事权、财权的制度约束，强化重大事项决策、重大项目投资、大额资金使用监管，加强财政支出绩效评价，树牢“过紧日子”思想，适度削减“三公”经费支出，真正把钱花到促进发展的关键处、增进民生福祉的紧要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各位代表！发展是解决一切问题的总钥匙，发展是新时代的硬道理。推动高质量发展，我们宝山有基础、有条件、有潜力，面对新形势新挑战，宝山干部群众有信心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决心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、有勇气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力量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、更有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能力担当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让我们高举习近平新时代中国特色社会主义思想伟大旗帜，在市委、市政府和区委的坚强领导下，在区人大、政协的监督支持下，破除思想桎梏，立起崭新气象，不断坚定信心、笃行实干，迎新而进，向高而攀，奋力开创宝山高质量发展可持续振兴新局面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rightChars="0"/>
        <w:jc w:val="center"/>
        <w:rPr>
          <w:rFonts w:hint="eastAsia" w:ascii="方正小标宋简体" w:hAnsi="方正小标宋简体" w:eastAsia="方正小标宋简体"/>
          <w:b w:val="0"/>
          <w:bCs/>
          <w:color w:val="000000"/>
          <w:spacing w:val="0"/>
          <w:kern w:val="0"/>
          <w:sz w:val="44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pacing w:val="0"/>
          <w:kern w:val="0"/>
          <w:sz w:val="44"/>
          <w:szCs w:val="56"/>
          <w:lang w:val="en-US" w:eastAsia="zh-CN"/>
        </w:rPr>
        <w:t>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1、生态总长制：双鸭山市深入践行习近平生态文明思想，聚焦“绿色黑龙江”建设，坚持绿色发展理念，发扬改革创新精神，依托全省“林长+联动机制”，紧盯生态治理保护体制机制障碍和组织运行弊端，整合林长制、河湖长制、田长制和生态保护等制度资源，探索建立双鸭山市“生态总长制”新模式，实现体制性重构和制度性重塑，大力提升生态治理能力和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2、“六个四”实施路径：双鸭山市第十二届委员会第四次全体会议提出：“以建强‘四大基地’为目标，全力打造特色优势产业体系。以实施‘四大工程’为重点，加快推进农业农村现代化。以打造‘四个品牌’为载体，加快建设独具特色全域旅游新地标。以建设‘四个平台’为牵动，全力构建开放合作新格局。以增强‘四个动力’为引擎，激发转型高质量发展活力。以开展‘四项行动’为抓手，用心打造群众满意幸福生活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3、“4567”现代产业体系：着力打造数字经济、生物经济、冰雪经济、创意设计产业4个经济发展新引擎，培育壮大航空航天、电子信息、新材料、高端装备、智能农机5个战略性新兴产业，赋能升级能源、化工、食品、医药、汽车、轻工6个传统优势产业，加快推进信息服务、现代金融、现代物流、服务型制造、旅游康养、养老托育、文化娱乐7个服务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4、“双随机、一公开”监管方式：即在监管过程中随机抽取检查对象，随机选派执法检查人员，抽查情况及查处结果及时向社会公开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是国务院办公厅于2015年8月发布的《国务院办公厅关于推广随机抽查规范事中事后监管的通知》中要求在全国全面推行的一种监管模式。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5、六项管理：指对中小学生作业管理、手机管理、睡眠管理、体质管理、读物管理、考试管理。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6、居民“两病”：参加城乡居民基本医保，经二级以上定点医疗机构确诊，并需要采取药物治疗且没有纳入门诊慢性病保障范围的高血压、糖尿病。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7、三管三必须：《中华人民共和国安全生产法》第三条明确规定，安全生产工作实行管行业必须管安全、管业务必须管安全、管生产经营必须管安全，强化和落实生产经营单位主体责任与政府监管责任，建立生产经营单位负责、职工参与、政府监管、行业自律和社会监督的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8、“食药环”：指食品、药品、环境，是与人民群众息息相关的领域。</w:t>
      </w:r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tabs>
        <w:tab w:val="clear" w:pos="4153"/>
        <w:tab w:val="clear" w:pos="8306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8</w:t>
    </w:r>
    <w:r>
      <w:rPr>
        <w:rStyle w:val="17"/>
      </w:rPr>
      <w:fldChar w:fldCharType="end"/>
    </w:r>
  </w:p>
  <w:p>
    <w:pPr>
      <w:pStyle w:val="13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tabs>
        <w:tab w:val="clear" w:pos="4153"/>
        <w:tab w:val="clear" w:pos="8306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3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pStyle w:val="6"/>
      <w:lvlText w:val="%1、"/>
      <w:lvlJc w:val="left"/>
      <w:pPr>
        <w:tabs>
          <w:tab w:val="left" w:pos="1440"/>
        </w:tabs>
        <w:ind w:left="144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WM3ZTU5NThkZjU1ZGE1MTc2ZTQ0N2NkNTVhNmUifQ=="/>
  </w:docVars>
  <w:rsids>
    <w:rsidRoot w:val="00000000"/>
    <w:rsid w:val="03E219EE"/>
    <w:rsid w:val="068428E9"/>
    <w:rsid w:val="13FC1538"/>
    <w:rsid w:val="151E03AD"/>
    <w:rsid w:val="152C1099"/>
    <w:rsid w:val="156D2ADF"/>
    <w:rsid w:val="1EA57152"/>
    <w:rsid w:val="1EC666A3"/>
    <w:rsid w:val="1FB8780A"/>
    <w:rsid w:val="224C2D59"/>
    <w:rsid w:val="2503311B"/>
    <w:rsid w:val="31295890"/>
    <w:rsid w:val="36BD0622"/>
    <w:rsid w:val="36F16EB3"/>
    <w:rsid w:val="372B2789"/>
    <w:rsid w:val="389D1465"/>
    <w:rsid w:val="3BF5780A"/>
    <w:rsid w:val="3DA768E2"/>
    <w:rsid w:val="3F1955BD"/>
    <w:rsid w:val="45EF4472"/>
    <w:rsid w:val="51A104DC"/>
    <w:rsid w:val="52173BDE"/>
    <w:rsid w:val="5ECC5D50"/>
    <w:rsid w:val="5FD0361E"/>
    <w:rsid w:val="607270C5"/>
    <w:rsid w:val="60BC4C1A"/>
    <w:rsid w:val="6131719E"/>
    <w:rsid w:val="682E35D8"/>
    <w:rsid w:val="6C6F3DE6"/>
    <w:rsid w:val="6E9B2CBD"/>
    <w:rsid w:val="707F2C23"/>
    <w:rsid w:val="77040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autoRedefine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customStyle="1" w:styleId="5">
    <w:name w:val="默认段落字体1"/>
    <w:link w:val="6"/>
    <w:autoRedefine/>
    <w:semiHidden/>
    <w:qFormat/>
    <w:uiPriority w:val="0"/>
  </w:style>
  <w:style w:type="paragraph" w:customStyle="1" w:styleId="6">
    <w:name w:val=" Char Char Char Char Char Char Char"/>
    <w:basedOn w:val="1"/>
    <w:link w:val="5"/>
    <w:autoRedefine/>
    <w:qFormat/>
    <w:uiPriority w:val="0"/>
    <w:pPr>
      <w:numPr>
        <w:ilvl w:val="0"/>
        <w:numId w:val="1"/>
      </w:numPr>
      <w:tabs>
        <w:tab w:val="clear" w:pos="1440"/>
      </w:tabs>
    </w:pPr>
  </w:style>
  <w:style w:type="table" w:customStyle="1" w:styleId="7">
    <w:name w:val="普通表格1"/>
    <w:autoRedefine/>
    <w:semiHidden/>
    <w:qFormat/>
    <w:uiPriority w:val="0"/>
  </w:style>
  <w:style w:type="paragraph" w:customStyle="1" w:styleId="8">
    <w:name w:val="称呼1"/>
    <w:basedOn w:val="1"/>
    <w:autoRedefine/>
    <w:qFormat/>
    <w:uiPriority w:val="0"/>
    <w:pPr>
      <w:widowControl w:val="0"/>
      <w:jc w:val="both"/>
    </w:pPr>
    <w:rPr>
      <w:rFonts w:ascii="Calibri" w:hAnsi="Calibri" w:eastAsia="宋体"/>
      <w:spacing w:val="23"/>
      <w:kern w:val="2"/>
      <w:sz w:val="36"/>
      <w:szCs w:val="36"/>
      <w:lang w:val="en-US" w:eastAsia="zh-CN" w:bidi="ar-SA"/>
    </w:rPr>
  </w:style>
  <w:style w:type="paragraph" w:customStyle="1" w:styleId="9">
    <w:name w:val="引文目录1"/>
    <w:basedOn w:val="1"/>
    <w:autoRedefine/>
    <w:qFormat/>
    <w:uiPriority w:val="0"/>
    <w:pPr>
      <w:ind w:left="420" w:leftChars="200"/>
    </w:pPr>
  </w:style>
  <w:style w:type="paragraph" w:customStyle="1" w:styleId="10">
    <w:name w:val="批注文字1"/>
    <w:basedOn w:val="1"/>
    <w:autoRedefine/>
    <w:qFormat/>
    <w:uiPriority w:val="0"/>
    <w:pPr>
      <w:jc w:val="left"/>
    </w:pPr>
  </w:style>
  <w:style w:type="paragraph" w:customStyle="1" w:styleId="11">
    <w:name w:val="正文文本1"/>
    <w:basedOn w:val="1"/>
    <w:autoRedefine/>
    <w:qFormat/>
    <w:uiPriority w:val="0"/>
    <w:pPr>
      <w:spacing w:after="120"/>
    </w:pPr>
  </w:style>
  <w:style w:type="paragraph" w:customStyle="1" w:styleId="12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3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信息标题1"/>
    <w:basedOn w:val="1"/>
    <w:autoRedefine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customStyle="1" w:styleId="15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6">
    <w:name w:val="要点1"/>
    <w:basedOn w:val="5"/>
    <w:link w:val="1"/>
    <w:autoRedefine/>
    <w:qFormat/>
    <w:uiPriority w:val="0"/>
    <w:rPr>
      <w:b/>
      <w:bCs/>
    </w:rPr>
  </w:style>
  <w:style w:type="character" w:customStyle="1" w:styleId="17">
    <w:name w:val="页码1"/>
    <w:basedOn w:val="5"/>
    <w:link w:val="1"/>
    <w:autoRedefine/>
    <w:qFormat/>
    <w:uiPriority w:val="0"/>
  </w:style>
  <w:style w:type="character" w:customStyle="1" w:styleId="18">
    <w:name w:val="已访问的超链接1"/>
    <w:basedOn w:val="5"/>
    <w:link w:val="1"/>
    <w:autoRedefine/>
    <w:qFormat/>
    <w:uiPriority w:val="0"/>
    <w:rPr>
      <w:color w:val="666666"/>
      <w:u w:val="none"/>
    </w:rPr>
  </w:style>
  <w:style w:type="character" w:customStyle="1" w:styleId="19">
    <w:name w:val="强调1"/>
    <w:basedOn w:val="5"/>
    <w:link w:val="1"/>
    <w:autoRedefine/>
    <w:qFormat/>
    <w:uiPriority w:val="0"/>
  </w:style>
  <w:style w:type="character" w:customStyle="1" w:styleId="20">
    <w:name w:val="超链接1"/>
    <w:basedOn w:val="5"/>
    <w:link w:val="1"/>
    <w:autoRedefine/>
    <w:qFormat/>
    <w:uiPriority w:val="0"/>
    <w:rPr>
      <w:color w:val="666666"/>
      <w:u w:val="none"/>
    </w:rPr>
  </w:style>
  <w:style w:type="character" w:customStyle="1" w:styleId="21">
    <w:name w:val="NormalCharacter"/>
    <w:link w:val="1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2">
    <w:name w:val="zxft-tit"/>
    <w:basedOn w:val="5"/>
    <w:link w:val="1"/>
    <w:autoRedefine/>
    <w:qFormat/>
    <w:uiPriority w:val="0"/>
    <w:rPr>
      <w:b/>
      <w:bCs/>
      <w:color w:val="CB0306"/>
      <w:sz w:val="24"/>
      <w:szCs w:val="24"/>
    </w:rPr>
  </w:style>
  <w:style w:type="character" w:customStyle="1" w:styleId="23">
    <w:name w:val="icon-hdjl"/>
    <w:basedOn w:val="5"/>
    <w:link w:val="1"/>
    <w:autoRedefine/>
    <w:qFormat/>
    <w:uiPriority w:val="0"/>
  </w:style>
  <w:style w:type="character" w:customStyle="1" w:styleId="24">
    <w:name w:val="icon-hdjl1"/>
    <w:basedOn w:val="5"/>
    <w:link w:val="1"/>
    <w:autoRedefine/>
    <w:qFormat/>
    <w:uiPriority w:val="0"/>
  </w:style>
  <w:style w:type="character" w:customStyle="1" w:styleId="25">
    <w:name w:val="hd-icon4"/>
    <w:basedOn w:val="5"/>
    <w:link w:val="1"/>
    <w:autoRedefine/>
    <w:qFormat/>
    <w:uiPriority w:val="0"/>
  </w:style>
  <w:style w:type="character" w:customStyle="1" w:styleId="26">
    <w:name w:val="tex"/>
    <w:basedOn w:val="5"/>
    <w:link w:val="1"/>
    <w:autoRedefine/>
    <w:qFormat/>
    <w:uiPriority w:val="0"/>
    <w:rPr>
      <w:color w:val="CC0407"/>
      <w:sz w:val="22"/>
      <w:szCs w:val="22"/>
    </w:rPr>
  </w:style>
  <w:style w:type="character" w:customStyle="1" w:styleId="27">
    <w:name w:val="icon-bsfw"/>
    <w:basedOn w:val="5"/>
    <w:link w:val="1"/>
    <w:autoRedefine/>
    <w:qFormat/>
    <w:uiPriority w:val="0"/>
  </w:style>
  <w:style w:type="character" w:customStyle="1" w:styleId="28">
    <w:name w:val="icon-bsfw1"/>
    <w:basedOn w:val="5"/>
    <w:link w:val="1"/>
    <w:autoRedefine/>
    <w:qFormat/>
    <w:uiPriority w:val="0"/>
  </w:style>
  <w:style w:type="character" w:customStyle="1" w:styleId="29">
    <w:name w:val="icon-xxgk"/>
    <w:basedOn w:val="5"/>
    <w:link w:val="1"/>
    <w:autoRedefine/>
    <w:qFormat/>
    <w:uiPriority w:val="0"/>
  </w:style>
  <w:style w:type="character" w:customStyle="1" w:styleId="30">
    <w:name w:val="icon-xxgk1"/>
    <w:basedOn w:val="5"/>
    <w:link w:val="1"/>
    <w:autoRedefine/>
    <w:qFormat/>
    <w:uiPriority w:val="0"/>
  </w:style>
  <w:style w:type="character" w:customStyle="1" w:styleId="31">
    <w:name w:val="more4"/>
    <w:basedOn w:val="5"/>
    <w:link w:val="1"/>
    <w:autoRedefine/>
    <w:qFormat/>
    <w:uiPriority w:val="0"/>
  </w:style>
  <w:style w:type="character" w:customStyle="1" w:styleId="32">
    <w:name w:val="hd-icon2"/>
    <w:basedOn w:val="5"/>
    <w:link w:val="1"/>
    <w:autoRedefine/>
    <w:qFormat/>
    <w:uiPriority w:val="0"/>
  </w:style>
  <w:style w:type="character" w:customStyle="1" w:styleId="33">
    <w:name w:val="hd-icon1"/>
    <w:basedOn w:val="5"/>
    <w:link w:val="1"/>
    <w:autoRedefine/>
    <w:qFormat/>
    <w:uiPriority w:val="0"/>
  </w:style>
  <w:style w:type="character" w:customStyle="1" w:styleId="34">
    <w:name w:val="hd-icon3"/>
    <w:basedOn w:val="5"/>
    <w:link w:val="1"/>
    <w:autoRedefine/>
    <w:qFormat/>
    <w:uiPriority w:val="0"/>
  </w:style>
  <w:style w:type="character" w:customStyle="1" w:styleId="35">
    <w:name w:val="tit2"/>
    <w:basedOn w:val="5"/>
    <w:link w:val="1"/>
    <w:autoRedefine/>
    <w:qFormat/>
    <w:uiPriority w:val="0"/>
    <w:rPr>
      <w:color w:val="BD090C"/>
      <w:sz w:val="30"/>
      <w:szCs w:val="30"/>
    </w:rPr>
  </w:style>
  <w:style w:type="character" w:customStyle="1" w:styleId="36">
    <w:name w:val="tit3"/>
    <w:basedOn w:val="5"/>
    <w:link w:val="1"/>
    <w:autoRedefine/>
    <w:qFormat/>
    <w:uiPriority w:val="0"/>
    <w:rPr>
      <w:sz w:val="24"/>
      <w:szCs w:val="24"/>
    </w:rPr>
  </w:style>
  <w:style w:type="character" w:customStyle="1" w:styleId="37">
    <w:name w:val="tit21"/>
    <w:basedOn w:val="5"/>
    <w:link w:val="1"/>
    <w:autoRedefine/>
    <w:qFormat/>
    <w:uiPriority w:val="0"/>
    <w:rPr>
      <w:sz w:val="30"/>
      <w:szCs w:val="30"/>
    </w:rPr>
  </w:style>
  <w:style w:type="character" w:customStyle="1" w:styleId="38">
    <w:name w:val="dqwz"/>
    <w:basedOn w:val="5"/>
    <w:link w:val="1"/>
    <w:autoRedefine/>
    <w:qFormat/>
    <w:uiPriority w:val="0"/>
  </w:style>
  <w:style w:type="character" w:customStyle="1" w:styleId="39">
    <w:name w:val="text2"/>
    <w:basedOn w:val="5"/>
    <w:link w:val="1"/>
    <w:autoRedefine/>
    <w:qFormat/>
    <w:uiPriority w:val="0"/>
    <w:rPr>
      <w:color w:val="FFFFFF"/>
      <w:sz w:val="24"/>
      <w:szCs w:val="24"/>
      <w:shd w:val="clear" w:color="auto" w:fill="CC0407"/>
    </w:rPr>
  </w:style>
  <w:style w:type="paragraph" w:styleId="40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10831</Words>
  <Characters>11112</Characters>
  <Lines>0</Lines>
  <Paragraphs>0</Paragraphs>
  <TotalTime>14</TotalTime>
  <ScaleCrop>false</ScaleCrop>
  <LinksUpToDate>false</LinksUpToDate>
  <CharactersWithSpaces>11118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2024-01-13T01:35:00Z</dcterms:created>
  <dc:creator>刘太阳</dc:creator>
  <cp:lastModifiedBy>best life</cp:lastModifiedBy>
  <cp:lastPrinted>2024-01-14T03:41:00Z</cp:lastPrinted>
  <dcterms:modified xsi:type="dcterms:W3CDTF">2024-06-26T00:44:24Z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0909657808F1498488B92F5B7737CB73_13</vt:lpwstr>
  </property>
</Properties>
</file>