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bCs/>
          <w:color w:val="000000"/>
          <w:sz w:val="48"/>
          <w:szCs w:val="48"/>
          <w:lang w:val="en-US" w:eastAsia="zh-CN"/>
        </w:rPr>
      </w:pPr>
      <w:r>
        <w:rPr>
          <w:rFonts w:hint="eastAsia" w:ascii="方正小标宋简体" w:hAnsi="方正小标宋简体" w:eastAsia="方正小标宋简体" w:cs="方正小标宋简体"/>
          <w:b/>
          <w:bCs/>
          <w:color w:val="000000"/>
          <w:sz w:val="48"/>
          <w:szCs w:val="48"/>
          <w:lang w:val="en-US" w:eastAsia="zh-CN"/>
        </w:rPr>
        <w:t>政 府 工 作 报 告</w:t>
      </w:r>
    </w:p>
    <w:p>
      <w:pPr>
        <w:spacing w:line="580" w:lineRule="exact"/>
        <w:jc w:val="center"/>
        <w:rPr>
          <w:rFonts w:ascii="楷体_GB2312" w:hAnsi="仿宋" w:eastAsia="楷体_GB2312"/>
          <w:color w:val="000000"/>
          <w:sz w:val="32"/>
          <w:szCs w:val="32"/>
        </w:rPr>
      </w:pPr>
    </w:p>
    <w:p>
      <w:pPr>
        <w:spacing w:line="580" w:lineRule="exact"/>
        <w:jc w:val="center"/>
        <w:rPr>
          <w:rFonts w:ascii="楷体_GB2312" w:hAnsi="楷体_GB2312" w:eastAsia="楷体_GB2312" w:cs="楷体_GB2312"/>
          <w:color w:val="000000"/>
          <w:sz w:val="32"/>
          <w:szCs w:val="32"/>
        </w:rPr>
      </w:pPr>
      <w:r>
        <w:rPr>
          <w:rFonts w:ascii="楷体_GB2312" w:hAnsi="仿宋" w:eastAsia="楷体_GB2312"/>
          <w:color w:val="000000"/>
          <w:sz w:val="32"/>
          <w:szCs w:val="32"/>
        </w:rPr>
        <w:t>——</w:t>
      </w:r>
      <w:r>
        <w:rPr>
          <w:rFonts w:hint="eastAsia" w:ascii="楷体_GB2312" w:hAnsi="楷体_GB2312" w:eastAsia="楷体_GB2312" w:cs="楷体_GB2312"/>
          <w:color w:val="000000"/>
          <w:sz w:val="32"/>
          <w:szCs w:val="32"/>
        </w:rPr>
        <w:t>在宝山区第十届人民代表大会第四次会议上</w:t>
      </w:r>
    </w:p>
    <w:p>
      <w:pPr>
        <w:spacing w:line="580" w:lineRule="exact"/>
        <w:jc w:val="center"/>
        <w:rPr>
          <w:rFonts w:ascii="楷体_GB2312" w:eastAsia="楷体_GB2312"/>
          <w:color w:val="000000"/>
          <w:sz w:val="32"/>
          <w:szCs w:val="32"/>
        </w:rPr>
      </w:pPr>
      <w:r>
        <w:rPr>
          <w:rFonts w:hint="eastAsia" w:ascii="楷体_GB2312" w:eastAsia="楷体_GB2312"/>
          <w:color w:val="000000"/>
          <w:sz w:val="32"/>
          <w:szCs w:val="32"/>
        </w:rPr>
        <w:t>宝山区人民政府区长</w:t>
      </w:r>
      <w:r>
        <w:rPr>
          <w:rFonts w:ascii="楷体_GB2312" w:eastAsia="楷体_GB2312"/>
          <w:color w:val="000000"/>
          <w:sz w:val="32"/>
          <w:szCs w:val="32"/>
        </w:rPr>
        <w:t xml:space="preserve">  </w:t>
      </w:r>
      <w:r>
        <w:rPr>
          <w:rFonts w:hint="eastAsia" w:ascii="楷体_GB2312" w:eastAsia="楷体_GB2312"/>
          <w:color w:val="000000"/>
          <w:sz w:val="32"/>
          <w:szCs w:val="32"/>
        </w:rPr>
        <w:t>周传来</w:t>
      </w:r>
    </w:p>
    <w:p>
      <w:pPr>
        <w:widowControl/>
        <w:spacing w:line="580" w:lineRule="exact"/>
        <w:jc w:val="center"/>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w:t>
      </w:r>
      <w:r>
        <w:rPr>
          <w:rFonts w:ascii="楷体_GB2312" w:hAnsi="宋体" w:eastAsia="楷体_GB2312" w:cs="宋体"/>
          <w:color w:val="000000"/>
          <w:kern w:val="0"/>
          <w:sz w:val="32"/>
          <w:szCs w:val="32"/>
        </w:rPr>
        <w:t>2019</w:t>
      </w:r>
      <w:r>
        <w:rPr>
          <w:rFonts w:hint="eastAsia" w:ascii="楷体_GB2312" w:hAnsi="宋体" w:eastAsia="楷体_GB2312" w:cs="宋体"/>
          <w:color w:val="000000"/>
          <w:kern w:val="0"/>
          <w:sz w:val="32"/>
          <w:szCs w:val="32"/>
        </w:rPr>
        <w:t>年</w:t>
      </w:r>
      <w:r>
        <w:rPr>
          <w:rFonts w:ascii="楷体_GB2312" w:hAnsi="宋体" w:eastAsia="楷体_GB2312" w:cs="宋体"/>
          <w:color w:val="000000"/>
          <w:kern w:val="0"/>
          <w:sz w:val="32"/>
          <w:szCs w:val="32"/>
        </w:rPr>
        <w:t>1</w:t>
      </w:r>
      <w:r>
        <w:rPr>
          <w:rFonts w:hint="eastAsia" w:ascii="楷体_GB2312" w:hAnsi="宋体" w:eastAsia="楷体_GB2312" w:cs="宋体"/>
          <w:color w:val="000000"/>
          <w:kern w:val="0"/>
          <w:sz w:val="32"/>
          <w:szCs w:val="32"/>
        </w:rPr>
        <w:t>月</w:t>
      </w:r>
      <w:r>
        <w:rPr>
          <w:rFonts w:ascii="楷体_GB2312" w:hAnsi="宋体" w:eastAsia="楷体_GB2312" w:cs="宋体"/>
          <w:color w:val="000000"/>
          <w:kern w:val="0"/>
          <w:sz w:val="32"/>
          <w:szCs w:val="32"/>
        </w:rPr>
        <w:t>3</w:t>
      </w:r>
      <w:r>
        <w:rPr>
          <w:rFonts w:hint="eastAsia" w:ascii="楷体_GB2312" w:hAnsi="宋体" w:eastAsia="楷体_GB2312" w:cs="宋体"/>
          <w:color w:val="000000"/>
          <w:kern w:val="0"/>
          <w:sz w:val="32"/>
          <w:szCs w:val="32"/>
        </w:rPr>
        <w:t>日）</w:t>
      </w:r>
    </w:p>
    <w:p>
      <w:pPr>
        <w:widowControl/>
        <w:spacing w:line="58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各位代表：</w:t>
      </w:r>
    </w:p>
    <w:p>
      <w:pPr>
        <w:widowControl/>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现在，我代表宝山区人民政府向大会报告工作，请予审议。</w:t>
      </w:r>
    </w:p>
    <w:p>
      <w:pPr>
        <w:spacing w:line="580" w:lineRule="exact"/>
        <w:ind w:firstLine="640" w:firstLineChars="200"/>
        <w:rPr>
          <w:rFonts w:ascii="黑体" w:eastAsia="黑体"/>
          <w:color w:val="000000"/>
          <w:sz w:val="32"/>
          <w:szCs w:val="32"/>
        </w:rPr>
      </w:pPr>
      <w:r>
        <w:rPr>
          <w:rFonts w:hint="eastAsia" w:ascii="黑体" w:hAnsi="宋体" w:eastAsia="黑体"/>
          <w:color w:val="000000"/>
          <w:sz w:val="32"/>
          <w:szCs w:val="32"/>
        </w:rPr>
        <w:t>一、</w:t>
      </w:r>
      <w:r>
        <w:rPr>
          <w:rFonts w:ascii="黑体" w:hAnsi="宋体" w:eastAsia="黑体"/>
          <w:color w:val="000000"/>
          <w:sz w:val="32"/>
          <w:szCs w:val="32"/>
        </w:rPr>
        <w:t>2018</w:t>
      </w:r>
      <w:r>
        <w:rPr>
          <w:rFonts w:hint="eastAsia" w:ascii="黑体" w:hAnsi="宋体" w:eastAsia="黑体"/>
          <w:color w:val="000000"/>
          <w:sz w:val="32"/>
          <w:szCs w:val="32"/>
        </w:rPr>
        <w:t>年工作回顾</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刚刚过去的一年是我区经济和社会发展经受严峻考验的一年。在市委、市政府和区委的正确领导下</w:t>
      </w:r>
      <w:r>
        <w:rPr>
          <w:rFonts w:ascii="仿宋_GB2312" w:eastAsia="仿宋_GB2312"/>
          <w:color w:val="000000"/>
          <w:kern w:val="0"/>
          <w:sz w:val="32"/>
          <w:szCs w:val="32"/>
        </w:rPr>
        <w:t>,</w:t>
      </w:r>
      <w:r>
        <w:rPr>
          <w:rFonts w:hint="eastAsia" w:ascii="仿宋_GB2312" w:eastAsia="仿宋_GB2312"/>
          <w:color w:val="000000"/>
          <w:kern w:val="0"/>
          <w:sz w:val="32"/>
          <w:szCs w:val="32"/>
        </w:rPr>
        <w:t>在人大、政协的监督支持下，区政府</w:t>
      </w:r>
      <w:r>
        <w:rPr>
          <w:rFonts w:hint="eastAsia" w:ascii="仿宋_GB2312" w:hAnsi="宋体" w:eastAsia="仿宋_GB2312" w:cs="仿宋_GB2312"/>
          <w:color w:val="000000"/>
          <w:sz w:val="32"/>
          <w:szCs w:val="32"/>
        </w:rPr>
        <w:t>全面贯彻</w:t>
      </w:r>
      <w:r>
        <w:rPr>
          <w:rFonts w:hint="eastAsia" w:ascii="仿宋_GB2312" w:hAnsi="宋体" w:eastAsia="仿宋_GB2312"/>
          <w:color w:val="000000"/>
          <w:sz w:val="32"/>
          <w:szCs w:val="32"/>
        </w:rPr>
        <w:t>习近平新时代中国特色社会主义思想和党的十九大精神以及习近平总书记在深入推进东北振兴座谈会上的重要讲话和考察我省的重要指示精神，紧扣转型发展主题，</w:t>
      </w:r>
      <w:r>
        <w:rPr>
          <w:rFonts w:hint="eastAsia" w:ascii="仿宋_GB2312" w:eastAsia="仿宋_GB2312"/>
          <w:color w:val="000000"/>
          <w:kern w:val="0"/>
          <w:sz w:val="32"/>
          <w:szCs w:val="32"/>
        </w:rPr>
        <w:t>主动适应经济发展新常态，沉着应对困难和挑战，在困境中实现了经济稳步发展、民生持续改善、社会安定和谐和各项事业全面进步。</w:t>
      </w:r>
      <w:r>
        <w:rPr>
          <w:rFonts w:ascii="仿宋_GB2312" w:eastAsia="仿宋_GB2312"/>
          <w:color w:val="000000"/>
          <w:kern w:val="0"/>
          <w:sz w:val="32"/>
          <w:szCs w:val="32"/>
        </w:rPr>
        <w:t>2018</w:t>
      </w:r>
      <w:r>
        <w:rPr>
          <w:rFonts w:hint="eastAsia" w:ascii="仿宋_GB2312" w:eastAsia="仿宋_GB2312"/>
          <w:color w:val="000000"/>
          <w:kern w:val="0"/>
          <w:sz w:val="32"/>
          <w:szCs w:val="32"/>
        </w:rPr>
        <w:t>年，地区生产总值（区属）预计实现</w:t>
      </w:r>
      <w:r>
        <w:rPr>
          <w:rFonts w:ascii="仿宋_GB2312" w:eastAsia="仿宋_GB2312"/>
          <w:color w:val="000000"/>
          <w:kern w:val="0"/>
          <w:sz w:val="32"/>
          <w:szCs w:val="32"/>
        </w:rPr>
        <w:t>9.23</w:t>
      </w:r>
      <w:r>
        <w:rPr>
          <w:rFonts w:hint="eastAsia" w:ascii="仿宋_GB2312" w:eastAsia="仿宋_GB2312"/>
          <w:color w:val="000000"/>
          <w:kern w:val="0"/>
          <w:sz w:val="32"/>
          <w:szCs w:val="32"/>
        </w:rPr>
        <w:t>亿元，同比增长</w:t>
      </w:r>
      <w:r>
        <w:rPr>
          <w:rFonts w:ascii="仿宋_GB2312" w:eastAsia="仿宋_GB2312"/>
          <w:color w:val="000000"/>
          <w:kern w:val="0"/>
          <w:sz w:val="32"/>
          <w:szCs w:val="32"/>
        </w:rPr>
        <w:t>5.2%</w:t>
      </w:r>
      <w:r>
        <w:rPr>
          <w:rFonts w:hint="eastAsia" w:ascii="仿宋_GB2312" w:eastAsia="仿宋_GB2312"/>
          <w:color w:val="000000"/>
          <w:kern w:val="0"/>
          <w:sz w:val="32"/>
          <w:szCs w:val="32"/>
        </w:rPr>
        <w:t>；固定资产投资完成</w:t>
      </w:r>
      <w:r>
        <w:rPr>
          <w:rFonts w:ascii="仿宋_GB2312" w:eastAsia="仿宋_GB2312"/>
          <w:color w:val="000000"/>
          <w:kern w:val="0"/>
          <w:sz w:val="32"/>
          <w:szCs w:val="32"/>
        </w:rPr>
        <w:t>5.67</w:t>
      </w:r>
      <w:r>
        <w:rPr>
          <w:rFonts w:hint="eastAsia" w:ascii="仿宋_GB2312" w:eastAsia="仿宋_GB2312"/>
          <w:color w:val="000000"/>
          <w:kern w:val="0"/>
          <w:sz w:val="32"/>
          <w:szCs w:val="32"/>
        </w:rPr>
        <w:t>亿元，同比增长</w:t>
      </w:r>
      <w:r>
        <w:rPr>
          <w:rFonts w:ascii="仿宋_GB2312" w:eastAsia="仿宋_GB2312"/>
          <w:color w:val="000000"/>
          <w:kern w:val="0"/>
          <w:sz w:val="32"/>
          <w:szCs w:val="32"/>
        </w:rPr>
        <w:t>10%</w:t>
      </w:r>
      <w:r>
        <w:rPr>
          <w:rFonts w:hint="eastAsia" w:ascii="仿宋_GB2312" w:eastAsia="仿宋_GB2312"/>
          <w:color w:val="000000"/>
          <w:kern w:val="0"/>
          <w:sz w:val="32"/>
          <w:szCs w:val="32"/>
        </w:rPr>
        <w:t>；规模以上工业增加值增长</w:t>
      </w:r>
      <w:r>
        <w:rPr>
          <w:rFonts w:ascii="仿宋_GB2312" w:eastAsia="仿宋_GB2312"/>
          <w:color w:val="000000"/>
          <w:kern w:val="0"/>
          <w:sz w:val="32"/>
          <w:szCs w:val="32"/>
        </w:rPr>
        <w:t>10%</w:t>
      </w:r>
      <w:r>
        <w:rPr>
          <w:rFonts w:hint="eastAsia" w:ascii="仿宋_GB2312" w:eastAsia="仿宋_GB2312"/>
          <w:color w:val="000000"/>
          <w:kern w:val="0"/>
          <w:sz w:val="32"/>
          <w:szCs w:val="32"/>
        </w:rPr>
        <w:t>；公共财政收入完成</w:t>
      </w:r>
      <w:r>
        <w:rPr>
          <w:rFonts w:ascii="仿宋_GB2312" w:hAnsi="仿宋" w:eastAsia="仿宋_GB2312"/>
          <w:color w:val="000000"/>
          <w:sz w:val="32"/>
          <w:szCs w:val="32"/>
        </w:rPr>
        <w:t>8456</w:t>
      </w:r>
      <w:r>
        <w:rPr>
          <w:rFonts w:hint="eastAsia" w:ascii="仿宋_GB2312" w:eastAsia="仿宋_GB2312"/>
          <w:color w:val="000000"/>
          <w:kern w:val="0"/>
          <w:sz w:val="32"/>
          <w:szCs w:val="32"/>
        </w:rPr>
        <w:t>万元，同比增长</w:t>
      </w:r>
      <w:r>
        <w:rPr>
          <w:rFonts w:ascii="仿宋_GB2312" w:eastAsia="仿宋_GB2312"/>
          <w:color w:val="000000"/>
          <w:kern w:val="0"/>
          <w:sz w:val="32"/>
          <w:szCs w:val="32"/>
        </w:rPr>
        <w:t>20%</w:t>
      </w:r>
      <w:r>
        <w:rPr>
          <w:rFonts w:hint="eastAsia" w:ascii="仿宋_GB2312" w:eastAsia="仿宋_GB2312"/>
          <w:color w:val="000000"/>
          <w:kern w:val="0"/>
          <w:sz w:val="32"/>
          <w:szCs w:val="32"/>
        </w:rPr>
        <w:t>；社会消费品零售总额实现</w:t>
      </w:r>
      <w:r>
        <w:rPr>
          <w:rFonts w:ascii="仿宋_GB2312" w:eastAsia="仿宋_GB2312"/>
          <w:color w:val="000000"/>
          <w:kern w:val="0"/>
          <w:sz w:val="32"/>
          <w:szCs w:val="32"/>
        </w:rPr>
        <w:t>10</w:t>
      </w:r>
      <w:r>
        <w:rPr>
          <w:rFonts w:hint="eastAsia" w:ascii="仿宋_GB2312" w:eastAsia="仿宋_GB2312"/>
          <w:color w:val="000000"/>
          <w:kern w:val="0"/>
          <w:sz w:val="32"/>
          <w:szCs w:val="32"/>
        </w:rPr>
        <w:t>亿元，增长</w:t>
      </w:r>
      <w:r>
        <w:rPr>
          <w:rFonts w:ascii="仿宋_GB2312" w:eastAsia="仿宋_GB2312"/>
          <w:color w:val="000000"/>
          <w:kern w:val="0"/>
          <w:sz w:val="32"/>
          <w:szCs w:val="32"/>
        </w:rPr>
        <w:t>8%</w:t>
      </w:r>
      <w:r>
        <w:rPr>
          <w:rFonts w:hint="eastAsia" w:ascii="仿宋_GB2312" w:eastAsia="仿宋_GB2312"/>
          <w:color w:val="000000"/>
          <w:kern w:val="0"/>
          <w:sz w:val="32"/>
          <w:szCs w:val="32"/>
        </w:rPr>
        <w:t>；城镇居民人均可支配收入</w:t>
      </w:r>
      <w:r>
        <w:rPr>
          <w:rFonts w:ascii="仿宋_GB2312" w:eastAsia="仿宋_GB2312"/>
          <w:color w:val="000000"/>
          <w:kern w:val="0"/>
          <w:sz w:val="32"/>
          <w:szCs w:val="32"/>
        </w:rPr>
        <w:t>20485</w:t>
      </w:r>
      <w:r>
        <w:rPr>
          <w:rFonts w:hint="eastAsia" w:ascii="仿宋_GB2312" w:eastAsia="仿宋_GB2312"/>
          <w:color w:val="000000"/>
          <w:kern w:val="0"/>
          <w:sz w:val="32"/>
          <w:szCs w:val="32"/>
        </w:rPr>
        <w:t>元，增长</w:t>
      </w:r>
      <w:r>
        <w:rPr>
          <w:rFonts w:ascii="仿宋_GB2312" w:eastAsia="仿宋_GB2312"/>
          <w:color w:val="000000"/>
          <w:kern w:val="0"/>
          <w:sz w:val="32"/>
          <w:szCs w:val="32"/>
        </w:rPr>
        <w:t>7%</w:t>
      </w:r>
      <w:r>
        <w:rPr>
          <w:rFonts w:hint="eastAsia" w:ascii="仿宋_GB2312" w:eastAsia="仿宋_GB2312"/>
          <w:color w:val="000000"/>
          <w:kern w:val="0"/>
          <w:sz w:val="32"/>
          <w:szCs w:val="32"/>
        </w:rPr>
        <w:t>；农村常住居民人均可支配收入</w:t>
      </w:r>
      <w:r>
        <w:rPr>
          <w:rFonts w:ascii="仿宋_GB2312" w:eastAsia="仿宋_GB2312"/>
          <w:color w:val="000000"/>
          <w:kern w:val="0"/>
          <w:sz w:val="32"/>
          <w:szCs w:val="32"/>
        </w:rPr>
        <w:t>19311</w:t>
      </w:r>
      <w:r>
        <w:rPr>
          <w:rFonts w:hint="eastAsia" w:ascii="仿宋_GB2312" w:eastAsia="仿宋_GB2312"/>
          <w:color w:val="000000"/>
          <w:kern w:val="0"/>
          <w:sz w:val="32"/>
          <w:szCs w:val="32"/>
        </w:rPr>
        <w:t>元，增长</w:t>
      </w:r>
      <w:r>
        <w:rPr>
          <w:rFonts w:ascii="仿宋_GB2312" w:eastAsia="仿宋_GB2312"/>
          <w:color w:val="000000"/>
          <w:kern w:val="0"/>
          <w:sz w:val="32"/>
          <w:szCs w:val="32"/>
        </w:rPr>
        <w:t>7%</w:t>
      </w:r>
      <w:r>
        <w:rPr>
          <w:rFonts w:hint="eastAsia" w:ascii="仿宋_GB2312" w:eastAsia="仿宋_GB2312"/>
          <w:color w:val="000000"/>
          <w:kern w:val="0"/>
          <w:sz w:val="32"/>
          <w:szCs w:val="32"/>
        </w:rPr>
        <w:t>；单位</w:t>
      </w:r>
      <w:r>
        <w:rPr>
          <w:rFonts w:ascii="仿宋_GB2312" w:eastAsia="仿宋_GB2312"/>
          <w:color w:val="000000"/>
          <w:kern w:val="0"/>
          <w:sz w:val="32"/>
          <w:szCs w:val="32"/>
        </w:rPr>
        <w:t>GDP</w:t>
      </w:r>
      <w:r>
        <w:rPr>
          <w:rFonts w:hint="eastAsia" w:ascii="仿宋_GB2312" w:eastAsia="仿宋_GB2312"/>
          <w:color w:val="000000"/>
          <w:kern w:val="0"/>
          <w:sz w:val="32"/>
          <w:szCs w:val="32"/>
        </w:rPr>
        <w:t>能耗下降</w:t>
      </w:r>
      <w:r>
        <w:rPr>
          <w:rFonts w:ascii="仿宋_GB2312" w:eastAsia="仿宋_GB2312"/>
          <w:color w:val="000000"/>
          <w:kern w:val="0"/>
          <w:sz w:val="32"/>
          <w:szCs w:val="32"/>
        </w:rPr>
        <w:t>3.5%</w:t>
      </w:r>
      <w:r>
        <w:rPr>
          <w:rFonts w:hint="eastAsia" w:ascii="仿宋_GB2312" w:eastAsia="仿宋_GB2312"/>
          <w:color w:val="000000"/>
          <w:kern w:val="0"/>
          <w:sz w:val="32"/>
          <w:szCs w:val="32"/>
        </w:rPr>
        <w:t>。</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一年来，主要做了以下几方面工作：</w:t>
      </w:r>
    </w:p>
    <w:p>
      <w:pPr>
        <w:spacing w:line="580" w:lineRule="exact"/>
        <w:ind w:firstLine="643" w:firstLineChars="200"/>
        <w:rPr>
          <w:rFonts w:ascii="仿宋_GB2312" w:eastAsia="仿宋_GB2312"/>
          <w:color w:val="000000"/>
          <w:kern w:val="0"/>
          <w:sz w:val="32"/>
          <w:szCs w:val="32"/>
        </w:rPr>
      </w:pPr>
      <w:r>
        <w:rPr>
          <w:rFonts w:ascii="楷体_GB2312" w:hAnsi="仿宋" w:eastAsia="楷体_GB2312"/>
          <w:b/>
          <w:color w:val="000000"/>
          <w:sz w:val="32"/>
          <w:szCs w:val="32"/>
        </w:rPr>
        <w:t>——</w:t>
      </w:r>
      <w:r>
        <w:rPr>
          <w:rFonts w:hint="eastAsia" w:ascii="楷体_GB2312" w:hAnsi="仿宋" w:eastAsia="楷体_GB2312" w:cs="宋体"/>
          <w:b/>
          <w:color w:val="000000"/>
          <w:kern w:val="0"/>
          <w:sz w:val="32"/>
          <w:szCs w:val="32"/>
        </w:rPr>
        <w:t>以转方式调结构为统领，全力维护经济平稳运行。</w:t>
      </w:r>
      <w:r>
        <w:rPr>
          <w:rFonts w:hint="eastAsia" w:ascii="仿宋_GB2312" w:eastAsia="仿宋_GB2312"/>
          <w:color w:val="000000"/>
          <w:kern w:val="0"/>
          <w:sz w:val="32"/>
          <w:szCs w:val="32"/>
        </w:rPr>
        <w:t>工业经济企稳回升。全年生产原煤</w:t>
      </w:r>
      <w:r>
        <w:rPr>
          <w:rFonts w:ascii="仿宋_GB2312" w:eastAsia="仿宋_GB2312"/>
          <w:color w:val="000000"/>
          <w:kern w:val="0"/>
          <w:sz w:val="32"/>
          <w:szCs w:val="32"/>
        </w:rPr>
        <w:t>551.2</w:t>
      </w:r>
      <w:r>
        <w:rPr>
          <w:rFonts w:hint="eastAsia" w:ascii="仿宋_GB2312" w:eastAsia="仿宋_GB2312"/>
          <w:color w:val="000000"/>
          <w:kern w:val="0"/>
          <w:sz w:val="32"/>
          <w:szCs w:val="32"/>
        </w:rPr>
        <w:t>万吨，同比增长</w:t>
      </w:r>
      <w:r>
        <w:rPr>
          <w:rFonts w:ascii="仿宋_GB2312" w:eastAsia="仿宋_GB2312"/>
          <w:color w:val="000000"/>
          <w:kern w:val="0"/>
          <w:sz w:val="32"/>
          <w:szCs w:val="32"/>
        </w:rPr>
        <w:t>8%</w:t>
      </w:r>
      <w:r>
        <w:rPr>
          <w:rFonts w:hint="eastAsia" w:ascii="仿宋_GB2312" w:eastAsia="仿宋_GB2312"/>
          <w:color w:val="000000"/>
          <w:kern w:val="0"/>
          <w:sz w:val="32"/>
          <w:szCs w:val="32"/>
        </w:rPr>
        <w:t>；其中，地方煤矿生产原煤</w:t>
      </w:r>
      <w:r>
        <w:rPr>
          <w:rFonts w:ascii="仿宋_GB2312" w:eastAsia="仿宋_GB2312"/>
          <w:color w:val="000000"/>
          <w:kern w:val="0"/>
          <w:sz w:val="32"/>
          <w:szCs w:val="32"/>
        </w:rPr>
        <w:t>90</w:t>
      </w:r>
      <w:r>
        <w:rPr>
          <w:rFonts w:hint="eastAsia" w:ascii="仿宋_GB2312" w:eastAsia="仿宋_GB2312"/>
          <w:color w:val="000000"/>
          <w:kern w:val="0"/>
          <w:sz w:val="32"/>
          <w:szCs w:val="32"/>
        </w:rPr>
        <w:t>万吨。国电双鸭山第一发电有限公司和中广核（宝山部分）合计发电</w:t>
      </w:r>
      <w:r>
        <w:rPr>
          <w:rFonts w:ascii="仿宋_GB2312" w:eastAsia="仿宋_GB2312"/>
          <w:color w:val="000000"/>
          <w:kern w:val="0"/>
          <w:sz w:val="32"/>
          <w:szCs w:val="32"/>
        </w:rPr>
        <w:t>52.6</w:t>
      </w:r>
      <w:r>
        <w:rPr>
          <w:rFonts w:hint="eastAsia" w:ascii="仿宋_GB2312" w:eastAsia="仿宋_GB2312"/>
          <w:color w:val="000000"/>
          <w:kern w:val="0"/>
          <w:sz w:val="32"/>
          <w:szCs w:val="32"/>
        </w:rPr>
        <w:t>亿千瓦时。农业结构持续调整。全面启动乡村振兴战略，</w:t>
      </w:r>
      <w:r>
        <w:rPr>
          <w:rFonts w:hint="eastAsia" w:ascii="仿宋_GB2312" w:eastAsia="仿宋_GB2312"/>
          <w:color w:val="000000"/>
          <w:sz w:val="32"/>
          <w:szCs w:val="32"/>
        </w:rPr>
        <w:t>突出发展特色农业，</w:t>
      </w:r>
      <w:r>
        <w:rPr>
          <w:rFonts w:hint="eastAsia" w:ascii="仿宋_GB2312" w:hAnsi="新宋体" w:eastAsia="仿宋_GB2312" w:cs="新宋体"/>
          <w:color w:val="000000"/>
          <w:sz w:val="32"/>
          <w:szCs w:val="32"/>
        </w:rPr>
        <w:t>以“栽木耳、养肉驴、笨杂粮、笨畜禽”为抓手，</w:t>
      </w:r>
      <w:r>
        <w:rPr>
          <w:rFonts w:hint="eastAsia" w:ascii="仿宋_GB2312" w:eastAsia="仿宋_GB2312"/>
          <w:color w:val="000000"/>
          <w:sz w:val="32"/>
          <w:szCs w:val="32"/>
        </w:rPr>
        <w:t>继续“减玉米、扩小麦、保大豆、优杂粮”，</w:t>
      </w:r>
      <w:r>
        <w:rPr>
          <w:rFonts w:hint="eastAsia" w:ascii="仿宋_GB2312" w:eastAsia="仿宋_GB2312"/>
          <w:color w:val="000000"/>
          <w:kern w:val="0"/>
          <w:sz w:val="32"/>
          <w:szCs w:val="32"/>
        </w:rPr>
        <w:t>促进了农业增效、农民增收。粮食总产量</w:t>
      </w:r>
      <w:r>
        <w:rPr>
          <w:rFonts w:ascii="仿宋_GB2312" w:eastAsia="仿宋_GB2312"/>
          <w:color w:val="000000"/>
          <w:kern w:val="0"/>
          <w:sz w:val="32"/>
          <w:szCs w:val="32"/>
        </w:rPr>
        <w:t>23.5</w:t>
      </w:r>
      <w:r>
        <w:rPr>
          <w:rFonts w:hint="eastAsia" w:ascii="仿宋_GB2312" w:eastAsia="仿宋_GB2312"/>
          <w:color w:val="000000"/>
          <w:kern w:val="0"/>
          <w:sz w:val="32"/>
          <w:szCs w:val="32"/>
        </w:rPr>
        <w:t>万吨；其中，区属粮食产量</w:t>
      </w:r>
      <w:r>
        <w:rPr>
          <w:rFonts w:ascii="仿宋_GB2312" w:eastAsia="仿宋_GB2312"/>
          <w:color w:val="000000"/>
          <w:kern w:val="0"/>
          <w:sz w:val="32"/>
          <w:szCs w:val="32"/>
        </w:rPr>
        <w:t>9088</w:t>
      </w:r>
      <w:r>
        <w:rPr>
          <w:rFonts w:hint="eastAsia" w:ascii="仿宋_GB2312" w:eastAsia="仿宋_GB2312"/>
          <w:color w:val="000000"/>
          <w:kern w:val="0"/>
          <w:sz w:val="32"/>
          <w:szCs w:val="32"/>
        </w:rPr>
        <w:t>吨。农业总产值实现</w:t>
      </w:r>
      <w:r>
        <w:rPr>
          <w:rFonts w:ascii="仿宋_GB2312" w:eastAsia="仿宋_GB2312"/>
          <w:color w:val="000000"/>
          <w:kern w:val="0"/>
          <w:sz w:val="32"/>
          <w:szCs w:val="32"/>
        </w:rPr>
        <w:t>1.27</w:t>
      </w:r>
      <w:r>
        <w:rPr>
          <w:rFonts w:hint="eastAsia" w:ascii="仿宋_GB2312" w:eastAsia="仿宋_GB2312"/>
          <w:color w:val="000000"/>
          <w:kern w:val="0"/>
          <w:sz w:val="32"/>
          <w:szCs w:val="32"/>
        </w:rPr>
        <w:t>亿元，同比增长</w:t>
      </w:r>
      <w:r>
        <w:rPr>
          <w:rFonts w:ascii="仿宋_GB2312" w:eastAsia="仿宋_GB2312"/>
          <w:color w:val="000000"/>
          <w:kern w:val="0"/>
          <w:sz w:val="32"/>
          <w:szCs w:val="32"/>
        </w:rPr>
        <w:t>4.1%</w:t>
      </w:r>
      <w:r>
        <w:rPr>
          <w:rFonts w:hint="eastAsia" w:ascii="仿宋_GB2312" w:eastAsia="仿宋_GB2312"/>
          <w:color w:val="000000"/>
          <w:kern w:val="0"/>
          <w:sz w:val="32"/>
          <w:szCs w:val="32"/>
        </w:rPr>
        <w:t>；农业总收入</w:t>
      </w:r>
      <w:r>
        <w:rPr>
          <w:rFonts w:ascii="仿宋_GB2312" w:eastAsia="仿宋_GB2312"/>
          <w:color w:val="000000"/>
          <w:kern w:val="0"/>
          <w:sz w:val="32"/>
          <w:szCs w:val="32"/>
        </w:rPr>
        <w:t>1.14</w:t>
      </w:r>
      <w:r>
        <w:rPr>
          <w:rFonts w:hint="eastAsia" w:ascii="仿宋_GB2312" w:eastAsia="仿宋_GB2312"/>
          <w:color w:val="000000"/>
          <w:kern w:val="0"/>
          <w:sz w:val="32"/>
          <w:szCs w:val="32"/>
        </w:rPr>
        <w:t>亿元，同比增长</w:t>
      </w:r>
      <w:r>
        <w:rPr>
          <w:rFonts w:ascii="仿宋_GB2312" w:eastAsia="仿宋_GB2312"/>
          <w:color w:val="000000"/>
          <w:kern w:val="0"/>
          <w:sz w:val="32"/>
          <w:szCs w:val="32"/>
        </w:rPr>
        <w:t>3.6%</w:t>
      </w:r>
      <w:r>
        <w:rPr>
          <w:rFonts w:hint="eastAsia" w:ascii="仿宋_GB2312" w:eastAsia="仿宋_GB2312"/>
          <w:color w:val="000000"/>
          <w:kern w:val="0"/>
          <w:sz w:val="32"/>
          <w:szCs w:val="32"/>
        </w:rPr>
        <w:t>。</w:t>
      </w:r>
      <w:r>
        <w:rPr>
          <w:rFonts w:hint="eastAsia" w:ascii="仿宋_GB2312" w:hAnsi="仿宋" w:eastAsia="仿宋_GB2312" w:cs="仿宋"/>
          <w:color w:val="000000"/>
          <w:kern w:val="0"/>
          <w:sz w:val="32"/>
          <w:szCs w:val="32"/>
        </w:rPr>
        <w:t>三产服务业和民营经济稳步发展。</w:t>
      </w:r>
      <w:r>
        <w:rPr>
          <w:rFonts w:hint="eastAsia" w:ascii="仿宋_GB2312" w:eastAsia="仿宋_GB2312"/>
          <w:color w:val="000000"/>
          <w:sz w:val="32"/>
          <w:szCs w:val="32"/>
        </w:rPr>
        <w:t>电商经济方兴未艾，电商产业园线上线下销售额达</w:t>
      </w:r>
      <w:r>
        <w:rPr>
          <w:rFonts w:ascii="仿宋_GB2312" w:eastAsia="仿宋_GB2312"/>
          <w:color w:val="000000"/>
          <w:sz w:val="32"/>
          <w:szCs w:val="32"/>
        </w:rPr>
        <w:t>100</w:t>
      </w:r>
      <w:r>
        <w:rPr>
          <w:rFonts w:hint="eastAsia" w:ascii="仿宋_GB2312" w:eastAsia="仿宋_GB2312"/>
          <w:color w:val="000000"/>
          <w:sz w:val="32"/>
          <w:szCs w:val="32"/>
        </w:rPr>
        <w:t>多万元。</w:t>
      </w:r>
    </w:p>
    <w:p>
      <w:pPr>
        <w:spacing w:line="580" w:lineRule="exact"/>
        <w:ind w:firstLine="643" w:firstLineChars="200"/>
        <w:rPr>
          <w:rFonts w:ascii="仿宋_GB2312" w:hAnsi="仿宋" w:eastAsia="仿宋_GB2312" w:cs="宋体"/>
          <w:color w:val="000000"/>
          <w:kern w:val="0"/>
          <w:sz w:val="32"/>
          <w:szCs w:val="32"/>
        </w:rPr>
      </w:pPr>
      <w:r>
        <w:rPr>
          <w:rFonts w:ascii="楷体_GB2312" w:hAnsi="仿宋" w:eastAsia="楷体_GB2312"/>
          <w:b/>
          <w:color w:val="000000"/>
          <w:sz w:val="32"/>
          <w:szCs w:val="32"/>
        </w:rPr>
        <w:t>——</w:t>
      </w:r>
      <w:r>
        <w:rPr>
          <w:rFonts w:hint="eastAsia" w:ascii="楷体_GB2312" w:hAnsi="Calibri" w:eastAsia="楷体_GB2312" w:cs="仿宋_GB2312"/>
          <w:b/>
          <w:color w:val="000000"/>
          <w:sz w:val="32"/>
          <w:szCs w:val="32"/>
        </w:rPr>
        <w:t>推动煤炭行业整治整合、兼并重组，</w:t>
      </w:r>
      <w:r>
        <w:rPr>
          <w:rFonts w:hint="eastAsia" w:ascii="楷体_GB2312" w:hAnsi="仿宋" w:eastAsia="楷体_GB2312" w:cs="宋体"/>
          <w:b/>
          <w:color w:val="000000"/>
          <w:kern w:val="0"/>
          <w:sz w:val="32"/>
          <w:szCs w:val="32"/>
        </w:rPr>
        <w:t>坚决</w:t>
      </w:r>
      <w:r>
        <w:rPr>
          <w:rFonts w:hint="eastAsia" w:ascii="楷体_GB2312" w:eastAsia="楷体_GB2312"/>
          <w:b/>
          <w:color w:val="000000"/>
          <w:sz w:val="32"/>
          <w:szCs w:val="32"/>
        </w:rPr>
        <w:t>淘汰落后产能化解过剩产能</w:t>
      </w:r>
      <w:r>
        <w:rPr>
          <w:rFonts w:hint="eastAsia" w:ascii="楷体_GB2312" w:hAnsi="Calibri" w:eastAsia="楷体_GB2312" w:cs="仿宋_GB2312"/>
          <w:b/>
          <w:color w:val="000000"/>
          <w:sz w:val="32"/>
          <w:szCs w:val="32"/>
        </w:rPr>
        <w:t>。</w:t>
      </w:r>
      <w:r>
        <w:rPr>
          <w:rFonts w:hint="eastAsia" w:ascii="仿宋_GB2312" w:hAnsi="Calibri" w:eastAsia="仿宋_GB2312" w:cs="仿宋_GB2312"/>
          <w:color w:val="000000"/>
          <w:sz w:val="32"/>
          <w:szCs w:val="32"/>
        </w:rPr>
        <w:t>按照国家、省、市关于</w:t>
      </w:r>
      <w:r>
        <w:rPr>
          <w:rFonts w:hint="eastAsia" w:ascii="仿宋_GB2312" w:eastAsia="仿宋_GB2312"/>
          <w:color w:val="000000"/>
          <w:sz w:val="32"/>
          <w:szCs w:val="32"/>
        </w:rPr>
        <w:t>淘化工作的相关要求和精神，</w:t>
      </w:r>
      <w:r>
        <w:rPr>
          <w:rFonts w:hint="eastAsia" w:ascii="仿宋_GB2312" w:hAnsi="楷体" w:eastAsia="仿宋_GB2312" w:cs="楷体"/>
          <w:bCs/>
          <w:color w:val="000000"/>
          <w:sz w:val="32"/>
          <w:szCs w:val="32"/>
        </w:rPr>
        <w:t>成立了由区主要领导牵头的专项整治工作领导小组，组建了推进专班，</w:t>
      </w:r>
      <w:r>
        <w:rPr>
          <w:rFonts w:hint="eastAsia" w:ascii="仿宋_GB2312" w:eastAsia="仿宋_GB2312"/>
          <w:color w:val="000000"/>
          <w:sz w:val="32"/>
          <w:szCs w:val="32"/>
        </w:rPr>
        <w:t>严格对照“双十条”，</w:t>
      </w:r>
      <w:r>
        <w:rPr>
          <w:rFonts w:hint="eastAsia" w:ascii="仿宋_GB2312" w:hAnsi="仿宋_GB2312" w:eastAsia="仿宋_GB2312" w:cs="仿宋_GB2312"/>
          <w:color w:val="000000"/>
          <w:sz w:val="32"/>
          <w:szCs w:val="32"/>
        </w:rPr>
        <w:t>对</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家地方煤矿企业进行调查摸底，遵循</w:t>
      </w:r>
      <w:r>
        <w:rPr>
          <w:rFonts w:hint="eastAsia" w:ascii="仿宋_GB2312" w:hAnsi="楷体" w:eastAsia="仿宋_GB2312" w:cs="楷体"/>
          <w:bCs/>
          <w:color w:val="000000"/>
          <w:sz w:val="32"/>
          <w:szCs w:val="32"/>
        </w:rPr>
        <w:t>“四个一批”、</w:t>
      </w:r>
      <w:r>
        <w:rPr>
          <w:rFonts w:hint="eastAsia" w:ascii="仿宋_GB2312" w:hAnsi="仿宋_GB2312" w:eastAsia="仿宋_GB2312" w:cs="仿宋_GB2312"/>
          <w:color w:val="000000"/>
          <w:sz w:val="32"/>
          <w:szCs w:val="32"/>
        </w:rPr>
        <w:t>“一矿一策”原则，</w:t>
      </w:r>
      <w:r>
        <w:rPr>
          <w:rFonts w:hint="eastAsia" w:ascii="仿宋_GB2312" w:hAnsi="楷体" w:eastAsia="仿宋_GB2312" w:cs="楷体"/>
          <w:bCs/>
          <w:color w:val="000000"/>
          <w:sz w:val="32"/>
          <w:szCs w:val="32"/>
        </w:rPr>
        <w:t>拟</w:t>
      </w:r>
      <w:r>
        <w:rPr>
          <w:rFonts w:hint="eastAsia" w:ascii="仿宋_GB2312" w:hAnsi="仿宋_GB2312" w:eastAsia="仿宋_GB2312" w:cs="仿宋_GB2312"/>
          <w:color w:val="000000"/>
          <w:sz w:val="32"/>
          <w:szCs w:val="32"/>
        </w:rPr>
        <w:t>定了工作方案。一年来，我们按照方案对煤矿的提能改造、关闭退出实行动态管理，严把“三关”（资源审查关、资金审核关、项目审批关），集中关闭了</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处煤矿，超额完成了关闭任务。计划进行改造升级的</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处煤矿全部完成了项目申报工作，矿井数量由</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处减少到</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处，总产能提升到</w:t>
      </w:r>
      <w:r>
        <w:rPr>
          <w:rFonts w:ascii="仿宋_GB2312" w:hAnsi="仿宋_GB2312" w:eastAsia="仿宋_GB2312" w:cs="仿宋_GB2312"/>
          <w:color w:val="000000"/>
          <w:sz w:val="32"/>
          <w:szCs w:val="32"/>
        </w:rPr>
        <w:t>420</w:t>
      </w:r>
      <w:r>
        <w:rPr>
          <w:rFonts w:hint="eastAsia" w:ascii="仿宋_GB2312" w:hAnsi="仿宋_GB2312" w:eastAsia="仿宋_GB2312" w:cs="仿宋_GB2312"/>
          <w:color w:val="000000"/>
          <w:sz w:val="32"/>
          <w:szCs w:val="32"/>
        </w:rPr>
        <w:t>万吨</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年。在强力推动煤炭行业淘化产能的同时，积极</w:t>
      </w:r>
      <w:r>
        <w:rPr>
          <w:rFonts w:hint="eastAsia" w:ascii="仿宋_GB2312" w:hAnsi="楷体" w:eastAsia="仿宋_GB2312" w:cs="楷体"/>
          <w:bCs/>
          <w:color w:val="000000"/>
          <w:sz w:val="32"/>
          <w:szCs w:val="32"/>
        </w:rPr>
        <w:t>引导支持地方煤矿向非煤领域进军，安丰煤矿、五七煤矿和鑫源煤矿利用原有工业广场分别研发上马了秸秆压块燃料、秸秆有机肥、绿色农业和酿酒产业项目，为矿区经济转型发展提供了新动能。</w:t>
      </w:r>
    </w:p>
    <w:p>
      <w:pPr>
        <w:spacing w:line="580" w:lineRule="exact"/>
        <w:ind w:firstLine="803" w:firstLineChars="250"/>
        <w:rPr>
          <w:rFonts w:ascii="仿宋_GB2312" w:eastAsia="仿宋_GB2312"/>
          <w:color w:val="000000"/>
          <w:kern w:val="0"/>
          <w:sz w:val="32"/>
          <w:szCs w:val="32"/>
        </w:rPr>
      </w:pPr>
      <w:r>
        <w:rPr>
          <w:rFonts w:ascii="楷体_GB2312" w:hAnsi="仿宋" w:eastAsia="楷体_GB2312"/>
          <w:b/>
          <w:color w:val="000000"/>
          <w:sz w:val="32"/>
          <w:szCs w:val="32"/>
        </w:rPr>
        <w:t>——</w:t>
      </w:r>
      <w:r>
        <w:rPr>
          <w:rFonts w:hint="eastAsia" w:ascii="楷体_GB2312" w:hAnsi="仿宋" w:eastAsia="楷体_GB2312" w:cs="宋体"/>
          <w:b/>
          <w:color w:val="000000"/>
          <w:kern w:val="0"/>
          <w:sz w:val="32"/>
          <w:szCs w:val="32"/>
        </w:rPr>
        <w:t>借助“双山”合作渠道，</w:t>
      </w:r>
      <w:r>
        <w:rPr>
          <w:rFonts w:hint="eastAsia" w:ascii="楷体_GB2312" w:hAnsi="Calibri" w:eastAsia="楷体_GB2312" w:cs="仿宋_GB2312"/>
          <w:b/>
          <w:color w:val="000000"/>
          <w:sz w:val="32"/>
          <w:szCs w:val="32"/>
        </w:rPr>
        <w:t>切实加快开发开放步伐。</w:t>
      </w:r>
      <w:r>
        <w:rPr>
          <w:rFonts w:hint="eastAsia" w:ascii="仿宋_GB2312" w:hAnsi="Calibri" w:eastAsia="仿宋_GB2312" w:cs="仿宋_GB2312"/>
          <w:bCs/>
          <w:color w:val="000000"/>
          <w:sz w:val="32"/>
          <w:szCs w:val="32"/>
        </w:rPr>
        <w:t>我们积极走出去、请进来，招商引资上项目取得了丰硕成果。</w:t>
      </w:r>
      <w:r>
        <w:rPr>
          <w:rFonts w:hint="eastAsia" w:ascii="仿宋_GB2312" w:hAnsi="仿宋" w:eastAsia="仿宋_GB2312" w:cs="仿宋_GB2312"/>
          <w:color w:val="000000"/>
          <w:sz w:val="32"/>
          <w:szCs w:val="32"/>
        </w:rPr>
        <w:t>先后赴广州、深圳、佛山、东莞、青岛、上海等地开展了多批次的外出招商活动，考察各类企业</w:t>
      </w:r>
      <w:r>
        <w:rPr>
          <w:rFonts w:ascii="仿宋_GB2312" w:hAnsi="仿宋" w:eastAsia="仿宋_GB2312" w:cs="仿宋_GB2312"/>
          <w:color w:val="000000"/>
          <w:sz w:val="32"/>
          <w:szCs w:val="32"/>
        </w:rPr>
        <w:t>78</w:t>
      </w:r>
      <w:r>
        <w:rPr>
          <w:rFonts w:hint="eastAsia" w:ascii="仿宋_GB2312" w:hAnsi="仿宋" w:eastAsia="仿宋_GB2312" w:cs="仿宋_GB2312"/>
          <w:color w:val="000000"/>
          <w:sz w:val="32"/>
          <w:szCs w:val="32"/>
        </w:rPr>
        <w:t>家，</w:t>
      </w:r>
      <w:r>
        <w:rPr>
          <w:rFonts w:hint="eastAsia" w:ascii="仿宋_GB2312" w:eastAsia="仿宋_GB2312"/>
          <w:color w:val="000000"/>
          <w:kern w:val="0"/>
          <w:sz w:val="32"/>
          <w:szCs w:val="32"/>
        </w:rPr>
        <w:t>积极参加第五届中俄博览会，</w:t>
      </w:r>
      <w:r>
        <w:rPr>
          <w:rFonts w:hint="eastAsia" w:ascii="仿宋_GB2312" w:hAnsi="仿宋" w:eastAsia="仿宋_GB2312" w:cs="仿宋_GB2312"/>
          <w:color w:val="000000"/>
          <w:sz w:val="32"/>
          <w:szCs w:val="32"/>
        </w:rPr>
        <w:t>接待了各地政府、企业</w:t>
      </w:r>
      <w:r>
        <w:rPr>
          <w:rFonts w:hint="eastAsia" w:ascii="仿宋_GB2312" w:eastAsia="仿宋_GB2312"/>
          <w:color w:val="000000"/>
          <w:kern w:val="0"/>
          <w:sz w:val="32"/>
          <w:szCs w:val="32"/>
        </w:rPr>
        <w:t>考察团队十多批次。先后向长三角、珠三角派出了挂职干部，与佛山市高明区签订了友好城区合作框架协议，进一步加强了我区与沿海发达地区的经贸合作往来。全年</w:t>
      </w:r>
      <w:r>
        <w:rPr>
          <w:rFonts w:hint="eastAsia" w:ascii="仿宋_GB2312" w:hAnsi="仿宋" w:eastAsia="仿宋_GB2312" w:cs="仿宋_GB2312"/>
          <w:color w:val="000000"/>
          <w:sz w:val="32"/>
          <w:szCs w:val="32"/>
        </w:rPr>
        <w:t>招商引资到位资金</w:t>
      </w:r>
      <w:r>
        <w:rPr>
          <w:rFonts w:ascii="仿宋_GB2312" w:hAnsi="仿宋" w:eastAsia="仿宋_GB2312" w:cs="仿宋_GB2312"/>
          <w:color w:val="000000"/>
          <w:sz w:val="32"/>
          <w:szCs w:val="32"/>
        </w:rPr>
        <w:t>14.84</w:t>
      </w:r>
      <w:r>
        <w:rPr>
          <w:rFonts w:hint="eastAsia" w:ascii="仿宋_GB2312" w:hAnsi="仿宋" w:eastAsia="仿宋_GB2312" w:cs="仿宋_GB2312"/>
          <w:color w:val="000000"/>
          <w:sz w:val="32"/>
          <w:szCs w:val="32"/>
        </w:rPr>
        <w:t>亿元。</w:t>
      </w:r>
      <w:r>
        <w:rPr>
          <w:rFonts w:hint="eastAsia" w:ascii="仿宋_GB2312" w:hAnsi="宋体" w:eastAsia="仿宋_GB2312"/>
          <w:color w:val="000000"/>
          <w:kern w:val="0"/>
          <w:sz w:val="32"/>
          <w:szCs w:val="32"/>
        </w:rPr>
        <w:t>开复工投资</w:t>
      </w:r>
      <w:r>
        <w:rPr>
          <w:rFonts w:ascii="仿宋_GB2312" w:hAnsi="宋体" w:eastAsia="仿宋_GB2312"/>
          <w:color w:val="000000"/>
          <w:kern w:val="0"/>
          <w:sz w:val="32"/>
          <w:szCs w:val="32"/>
        </w:rPr>
        <w:t>500</w:t>
      </w:r>
      <w:r>
        <w:rPr>
          <w:rFonts w:hint="eastAsia" w:ascii="仿宋_GB2312" w:hAnsi="宋体" w:eastAsia="仿宋_GB2312"/>
          <w:color w:val="000000"/>
          <w:kern w:val="0"/>
          <w:sz w:val="32"/>
          <w:szCs w:val="32"/>
        </w:rPr>
        <w:t>万元以上产业项目</w:t>
      </w:r>
      <w:r>
        <w:rPr>
          <w:rFonts w:ascii="仿宋_GB2312" w:hAnsi="宋体" w:eastAsia="仿宋_GB2312"/>
          <w:color w:val="000000"/>
          <w:kern w:val="0"/>
          <w:sz w:val="32"/>
          <w:szCs w:val="32"/>
        </w:rPr>
        <w:t>10</w:t>
      </w:r>
      <w:r>
        <w:rPr>
          <w:rFonts w:hint="eastAsia" w:ascii="仿宋_GB2312" w:hAnsi="宋体" w:eastAsia="仿宋_GB2312"/>
          <w:color w:val="000000"/>
          <w:kern w:val="0"/>
          <w:sz w:val="32"/>
          <w:szCs w:val="32"/>
        </w:rPr>
        <w:t>个，完成固定资产投资</w:t>
      </w:r>
      <w:r>
        <w:rPr>
          <w:rFonts w:ascii="仿宋_GB2312" w:hAnsi="宋体" w:eastAsia="仿宋_GB2312"/>
          <w:color w:val="000000"/>
          <w:kern w:val="0"/>
          <w:sz w:val="32"/>
          <w:szCs w:val="32"/>
        </w:rPr>
        <w:t>1.31</w:t>
      </w:r>
      <w:r>
        <w:rPr>
          <w:rFonts w:hint="eastAsia" w:ascii="仿宋_GB2312" w:hAnsi="宋体" w:eastAsia="仿宋_GB2312"/>
          <w:color w:val="000000"/>
          <w:kern w:val="0"/>
          <w:sz w:val="32"/>
          <w:szCs w:val="32"/>
        </w:rPr>
        <w:t>亿元。建业秸秆有机肥、</w:t>
      </w:r>
      <w:r>
        <w:rPr>
          <w:rFonts w:hint="eastAsia" w:ascii="仿宋_GB2312" w:eastAsia="仿宋_GB2312"/>
          <w:color w:val="000000"/>
          <w:kern w:val="0"/>
          <w:sz w:val="32"/>
          <w:szCs w:val="32"/>
        </w:rPr>
        <w:t>新瑞德母猪繁育养殖、氧离子生态有限公司有机肥、嘉园粮油速冻玉米和海德生物质发电等项目顺利推进、生成落地。学习山东、辽宁、佳木斯等地驴业经验，打造“宝山真驴”品牌。煤炭商会投资的双宝驴业建成投产，</w:t>
      </w:r>
      <w:r>
        <w:rPr>
          <w:rFonts w:hint="eastAsia" w:ascii="仿宋_GB2312" w:hAnsi="仿宋_GB2312" w:eastAsia="仿宋_GB2312" w:cs="仿宋_GB2312"/>
          <w:color w:val="000000"/>
          <w:sz w:val="32"/>
          <w:szCs w:val="32"/>
        </w:rPr>
        <w:t>七星镇前进村成为养驴专业村。学习东宁木耳产业模式，七星河源、宝诚基地项目相继建成投产，创建了</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个木耳示范园区，全区发展木耳菌棒</w:t>
      </w:r>
      <w:r>
        <w:rPr>
          <w:rFonts w:ascii="仿宋_GB2312" w:hAnsi="仿宋_GB2312" w:eastAsia="仿宋_GB2312" w:cs="仿宋_GB2312"/>
          <w:color w:val="000000"/>
          <w:sz w:val="32"/>
          <w:szCs w:val="32"/>
        </w:rPr>
        <w:t>230</w:t>
      </w:r>
      <w:r>
        <w:rPr>
          <w:rFonts w:hint="eastAsia" w:ascii="仿宋_GB2312" w:hAnsi="仿宋_GB2312" w:eastAsia="仿宋_GB2312" w:cs="仿宋_GB2312"/>
          <w:color w:val="000000"/>
          <w:sz w:val="32"/>
          <w:szCs w:val="32"/>
        </w:rPr>
        <w:t>万棒，木耳产业已初具规模。</w:t>
      </w:r>
    </w:p>
    <w:p>
      <w:pPr>
        <w:widowControl/>
        <w:shd w:val="clear" w:color="auto" w:fill="FFFFFF"/>
        <w:spacing w:line="580" w:lineRule="exact"/>
        <w:ind w:firstLine="643" w:firstLineChars="200"/>
        <w:rPr>
          <w:rFonts w:ascii="仿宋_GB2312" w:hAnsi="宋体" w:eastAsia="仿宋_GB2312"/>
          <w:color w:val="000000"/>
          <w:kern w:val="0"/>
          <w:sz w:val="32"/>
          <w:szCs w:val="32"/>
        </w:rPr>
      </w:pPr>
      <w:r>
        <w:rPr>
          <w:rFonts w:ascii="楷体_GB2312" w:hAnsi="仿宋" w:eastAsia="楷体_GB2312"/>
          <w:b/>
          <w:color w:val="000000"/>
          <w:sz w:val="32"/>
          <w:szCs w:val="32"/>
        </w:rPr>
        <w:t>——</w:t>
      </w:r>
      <w:r>
        <w:rPr>
          <w:rFonts w:hint="eastAsia" w:ascii="楷体_GB2312" w:hAnsi="黑体" w:eastAsia="楷体_GB2312"/>
          <w:b/>
          <w:color w:val="000000"/>
          <w:sz w:val="32"/>
          <w:szCs w:val="32"/>
        </w:rPr>
        <w:t>加大基础设施改造力度</w:t>
      </w:r>
      <w:r>
        <w:rPr>
          <w:rFonts w:hint="eastAsia" w:ascii="楷体_GB2312" w:hAnsi="仿宋" w:eastAsia="楷体_GB2312" w:cs="仿宋"/>
          <w:b/>
          <w:color w:val="000000"/>
          <w:sz w:val="32"/>
          <w:szCs w:val="32"/>
        </w:rPr>
        <w:t>，持续改善人居环境。</w:t>
      </w:r>
      <w:r>
        <w:rPr>
          <w:rFonts w:hint="eastAsia" w:ascii="仿宋_GB2312" w:hAnsi="黑体" w:eastAsia="仿宋_GB2312"/>
          <w:color w:val="000000"/>
          <w:sz w:val="32"/>
          <w:szCs w:val="32"/>
        </w:rPr>
        <w:t>着力补齐城市功能短板，提升综合承载能力。</w:t>
      </w:r>
      <w:r>
        <w:rPr>
          <w:rFonts w:hint="eastAsia" w:ascii="仿宋_GB2312" w:hAnsi="仿宋" w:eastAsia="仿宋_GB2312" w:cs="仿宋"/>
          <w:bCs/>
          <w:color w:val="000000"/>
          <w:sz w:val="32"/>
          <w:szCs w:val="32"/>
        </w:rPr>
        <w:t>“两棚”治理、改造、安置工作有序推进，</w:t>
      </w:r>
      <w:r>
        <w:rPr>
          <w:rFonts w:ascii="仿宋_GB2312" w:hAnsi="仿宋" w:eastAsia="仿宋_GB2312" w:cs="仿宋"/>
          <w:bCs/>
          <w:color w:val="000000"/>
          <w:sz w:val="32"/>
          <w:szCs w:val="32"/>
        </w:rPr>
        <w:t>1278</w:t>
      </w:r>
      <w:r>
        <w:rPr>
          <w:rFonts w:hint="eastAsia" w:ascii="仿宋_GB2312" w:hAnsi="仿宋" w:eastAsia="仿宋_GB2312" w:cs="仿宋"/>
          <w:bCs/>
          <w:color w:val="000000"/>
          <w:sz w:val="32"/>
          <w:szCs w:val="32"/>
        </w:rPr>
        <w:t>户居民喜迁新楼，完成了阳光嘉园和康安嘉园两个</w:t>
      </w:r>
      <w:r>
        <w:rPr>
          <w:rFonts w:hint="eastAsia" w:ascii="仿宋_GB2312" w:hAnsi="仿宋" w:eastAsia="仿宋_GB2312" w:cs="仿宋"/>
          <w:color w:val="000000"/>
          <w:sz w:val="32"/>
          <w:szCs w:val="32"/>
        </w:rPr>
        <w:t>避险安置小区</w:t>
      </w:r>
      <w:r>
        <w:rPr>
          <w:rFonts w:ascii="仿宋_GB2312" w:hAnsi="仿宋" w:eastAsia="仿宋_GB2312" w:cs="仿宋"/>
          <w:color w:val="000000"/>
          <w:sz w:val="32"/>
          <w:szCs w:val="32"/>
        </w:rPr>
        <w:t>57</w:t>
      </w:r>
      <w:r>
        <w:rPr>
          <w:rFonts w:hint="eastAsia" w:ascii="仿宋_GB2312" w:hAnsi="仿宋" w:eastAsia="仿宋_GB2312" w:cs="仿宋"/>
          <w:color w:val="000000"/>
          <w:sz w:val="32"/>
          <w:szCs w:val="32"/>
        </w:rPr>
        <w:t>栋楼房建设工程。“三供一业”改造工程加快推进，投入资金</w:t>
      </w:r>
      <w:r>
        <w:rPr>
          <w:rFonts w:ascii="仿宋_GB2312" w:hAnsi="仿宋" w:eastAsia="仿宋_GB2312" w:cs="仿宋"/>
          <w:color w:val="000000"/>
          <w:sz w:val="32"/>
          <w:szCs w:val="32"/>
        </w:rPr>
        <w:t>1.65</w:t>
      </w:r>
      <w:r>
        <w:rPr>
          <w:rFonts w:hint="eastAsia" w:ascii="仿宋_GB2312" w:hAnsi="仿宋" w:eastAsia="仿宋_GB2312" w:cs="仿宋"/>
          <w:color w:val="000000"/>
          <w:sz w:val="32"/>
          <w:szCs w:val="32"/>
        </w:rPr>
        <w:t>亿元新建、改造了宝山和七星</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处热源厂和</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个净化水厂，对辖区各独立工矿区供水、供热管网和小区道路、公厕、路灯、公共设施进行了维修改造。积极配合市相关部门实施集当公路宝山段改造工程，新宝大街完成</w:t>
      </w:r>
      <w:r>
        <w:rPr>
          <w:rFonts w:ascii="仿宋_GB2312" w:hAnsi="仿宋" w:eastAsia="仿宋_GB2312" w:cs="仿宋"/>
          <w:color w:val="000000"/>
          <w:sz w:val="32"/>
          <w:szCs w:val="32"/>
        </w:rPr>
        <w:t>1.4</w:t>
      </w:r>
      <w:r>
        <w:rPr>
          <w:rFonts w:hint="eastAsia" w:ascii="仿宋_GB2312" w:hAnsi="仿宋" w:eastAsia="仿宋_GB2312" w:cs="仿宋"/>
          <w:color w:val="000000"/>
          <w:sz w:val="32"/>
          <w:szCs w:val="32"/>
        </w:rPr>
        <w:t>公里路面、绿化和人行道建设。</w:t>
      </w:r>
      <w:r>
        <w:rPr>
          <w:rFonts w:hint="eastAsia" w:ascii="仿宋_GB2312" w:eastAsia="仿宋_GB2312"/>
          <w:color w:val="000000"/>
          <w:kern w:val="0"/>
          <w:sz w:val="32"/>
          <w:szCs w:val="32"/>
        </w:rPr>
        <w:t>大力开展城乡环境综合治理，</w:t>
      </w:r>
      <w:r>
        <w:rPr>
          <w:rFonts w:hint="eastAsia" w:ascii="仿宋_GB2312" w:hAnsi="仿宋" w:eastAsia="仿宋_GB2312" w:cs="仿宋"/>
          <w:color w:val="000000"/>
          <w:sz w:val="32"/>
          <w:szCs w:val="32"/>
        </w:rPr>
        <w:t>对</w:t>
      </w:r>
      <w:r>
        <w:rPr>
          <w:rFonts w:ascii="仿宋_GB2312" w:hAnsi="仿宋" w:eastAsia="仿宋_GB2312" w:cs="仿宋"/>
          <w:color w:val="000000"/>
          <w:sz w:val="32"/>
          <w:szCs w:val="32"/>
        </w:rPr>
        <w:t>210</w:t>
      </w:r>
      <w:r>
        <w:rPr>
          <w:rFonts w:hint="eastAsia" w:ascii="仿宋_GB2312" w:hAnsi="仿宋" w:eastAsia="仿宋_GB2312" w:cs="仿宋"/>
          <w:color w:val="000000"/>
          <w:sz w:val="32"/>
          <w:szCs w:val="32"/>
        </w:rPr>
        <w:t>条背街巷道和</w:t>
      </w:r>
      <w:r>
        <w:rPr>
          <w:rFonts w:ascii="仿宋_GB2312" w:hAnsi="仿宋" w:eastAsia="仿宋_GB2312" w:cs="仿宋"/>
          <w:color w:val="000000"/>
          <w:sz w:val="32"/>
          <w:szCs w:val="32"/>
        </w:rPr>
        <w:t>11</w:t>
      </w:r>
      <w:r>
        <w:rPr>
          <w:rFonts w:hint="eastAsia" w:ascii="仿宋_GB2312" w:hAnsi="仿宋" w:eastAsia="仿宋_GB2312" w:cs="仿宋"/>
          <w:color w:val="000000"/>
          <w:sz w:val="32"/>
          <w:szCs w:val="32"/>
        </w:rPr>
        <w:t>条支干路进行了集中整治，城区绿化、美化、亮化水平持续提升。启动农村人居环境整治三年行动，上游村作为农村“厕所革命”试点村整村推进，实施室内改厕</w:t>
      </w:r>
      <w:r>
        <w:rPr>
          <w:rFonts w:ascii="仿宋_GB2312" w:hAnsi="仿宋" w:eastAsia="仿宋_GB2312" w:cs="仿宋"/>
          <w:color w:val="000000"/>
          <w:sz w:val="32"/>
          <w:szCs w:val="32"/>
        </w:rPr>
        <w:t>37</w:t>
      </w:r>
      <w:r>
        <w:rPr>
          <w:rFonts w:hint="eastAsia" w:ascii="仿宋_GB2312" w:hAnsi="仿宋" w:eastAsia="仿宋_GB2312" w:cs="仿宋"/>
          <w:color w:val="000000"/>
          <w:sz w:val="32"/>
          <w:szCs w:val="32"/>
        </w:rPr>
        <w:t>户，超额完成市下达任务。</w:t>
      </w:r>
      <w:r>
        <w:rPr>
          <w:rFonts w:ascii="仿宋_GB2312" w:hAnsi="仿宋" w:eastAsia="仿宋_GB2312" w:cs="仿宋"/>
          <w:color w:val="000000"/>
          <w:sz w:val="32"/>
          <w:szCs w:val="32"/>
        </w:rPr>
        <w:t>2018</w:t>
      </w:r>
      <w:r>
        <w:rPr>
          <w:rFonts w:hint="eastAsia" w:ascii="仿宋_GB2312" w:hAnsi="仿宋" w:eastAsia="仿宋_GB2312" w:cs="仿宋"/>
          <w:color w:val="000000"/>
          <w:sz w:val="32"/>
          <w:szCs w:val="32"/>
        </w:rPr>
        <w:t>年，</w:t>
      </w:r>
      <w:r>
        <w:rPr>
          <w:rFonts w:hint="eastAsia" w:ascii="仿宋_GB2312" w:eastAsia="仿宋_GB2312"/>
          <w:color w:val="000000"/>
          <w:kern w:val="0"/>
          <w:sz w:val="32"/>
          <w:szCs w:val="32"/>
        </w:rPr>
        <w:t>我们</w:t>
      </w:r>
      <w:r>
        <w:rPr>
          <w:rFonts w:hint="eastAsia" w:ascii="仿宋_GB2312" w:hAnsi="宋体" w:eastAsia="仿宋_GB2312"/>
          <w:color w:val="000000"/>
          <w:kern w:val="0"/>
          <w:sz w:val="32"/>
          <w:szCs w:val="32"/>
        </w:rPr>
        <w:t>以前所未有的力度狠抓生态环境保护。全力打好蓝天保卫战，实施大气污染防治工程。全民动员，网格化监管，严禁秸秆露天焚烧，全年无火点，</w:t>
      </w:r>
      <w:r>
        <w:rPr>
          <w:rFonts w:hint="eastAsia" w:ascii="仿宋_GB2312" w:eastAsia="仿宋_GB2312"/>
          <w:color w:val="000000"/>
          <w:kern w:val="0"/>
          <w:sz w:val="32"/>
          <w:szCs w:val="32"/>
        </w:rPr>
        <w:t>实现了全区域全时段秸秆禁烧。七星镇成立了富民农机合作社，秸秆全部打包离田。</w:t>
      </w:r>
      <w:r>
        <w:rPr>
          <w:rFonts w:hint="eastAsia" w:ascii="仿宋_GB2312" w:hAnsi="宋体" w:eastAsia="仿宋_GB2312"/>
          <w:color w:val="000000"/>
          <w:kern w:val="0"/>
          <w:sz w:val="32"/>
          <w:szCs w:val="32"/>
        </w:rPr>
        <w:t>撤并淘汰小锅炉</w:t>
      </w:r>
      <w:r>
        <w:rPr>
          <w:rFonts w:ascii="仿宋_GB2312" w:hAnsi="宋体" w:eastAsia="仿宋_GB2312"/>
          <w:color w:val="000000"/>
          <w:kern w:val="0"/>
          <w:sz w:val="32"/>
          <w:szCs w:val="32"/>
        </w:rPr>
        <w:t>9</w:t>
      </w:r>
      <w:r>
        <w:rPr>
          <w:rFonts w:hint="eastAsia" w:ascii="仿宋_GB2312" w:hAnsi="宋体" w:eastAsia="仿宋_GB2312"/>
          <w:color w:val="000000"/>
          <w:kern w:val="0"/>
          <w:sz w:val="32"/>
          <w:szCs w:val="32"/>
        </w:rPr>
        <w:t>台，报废黄标车老旧车</w:t>
      </w:r>
      <w:r>
        <w:rPr>
          <w:rFonts w:ascii="仿宋_GB2312" w:hAnsi="宋体" w:eastAsia="仿宋_GB2312"/>
          <w:color w:val="000000"/>
          <w:kern w:val="0"/>
          <w:sz w:val="32"/>
          <w:szCs w:val="32"/>
        </w:rPr>
        <w:t>88</w:t>
      </w:r>
      <w:r>
        <w:rPr>
          <w:rFonts w:hint="eastAsia" w:ascii="仿宋_GB2312" w:hAnsi="宋体" w:eastAsia="仿宋_GB2312"/>
          <w:color w:val="000000"/>
          <w:kern w:val="0"/>
          <w:sz w:val="32"/>
          <w:szCs w:val="32"/>
        </w:rPr>
        <w:t>台。</w:t>
      </w:r>
      <w:r>
        <w:rPr>
          <w:rFonts w:hint="eastAsia" w:ascii="仿宋_GB2312" w:eastAsia="仿宋_GB2312"/>
          <w:color w:val="000000"/>
          <w:kern w:val="0"/>
          <w:sz w:val="32"/>
          <w:szCs w:val="32"/>
        </w:rPr>
        <w:t>空气质量达标天数</w:t>
      </w:r>
      <w:r>
        <w:rPr>
          <w:rFonts w:ascii="仿宋_GB2312" w:eastAsia="仿宋_GB2312"/>
          <w:color w:val="000000"/>
          <w:kern w:val="0"/>
          <w:sz w:val="32"/>
          <w:szCs w:val="32"/>
        </w:rPr>
        <w:t>312</w:t>
      </w:r>
      <w:r>
        <w:rPr>
          <w:rFonts w:hint="eastAsia" w:ascii="仿宋_GB2312" w:eastAsia="仿宋_GB2312"/>
          <w:color w:val="000000"/>
          <w:kern w:val="0"/>
          <w:sz w:val="32"/>
          <w:szCs w:val="32"/>
        </w:rPr>
        <w:t>天，达标率</w:t>
      </w:r>
      <w:r>
        <w:rPr>
          <w:rFonts w:ascii="仿宋_GB2312" w:eastAsia="仿宋_GB2312"/>
          <w:color w:val="000000"/>
          <w:kern w:val="0"/>
          <w:sz w:val="32"/>
          <w:szCs w:val="32"/>
        </w:rPr>
        <w:t>93.4%</w:t>
      </w:r>
      <w:r>
        <w:rPr>
          <w:rFonts w:hint="eastAsia" w:ascii="仿宋_GB2312" w:eastAsia="仿宋_GB2312"/>
          <w:color w:val="000000"/>
          <w:kern w:val="0"/>
          <w:sz w:val="32"/>
          <w:szCs w:val="32"/>
        </w:rPr>
        <w:t>。严格落实“河长制”，形成了三级河长组织体系和四级河长网络，实现了河长认河全覆盖。突出抓好以宝莱河、宝运河为重点的河道污染治理，对城镇污水、畜禽养殖污染、非法设置入河排污口、农业面源污染开展专项整治，保障了河畅、水清的水资源环境。同时，</w:t>
      </w:r>
      <w:r>
        <w:rPr>
          <w:rFonts w:hint="eastAsia" w:ascii="仿宋_GB2312" w:hAnsi="宋体" w:eastAsia="仿宋_GB2312"/>
          <w:color w:val="000000"/>
          <w:kern w:val="0"/>
          <w:sz w:val="32"/>
          <w:szCs w:val="32"/>
        </w:rPr>
        <w:t>严厉打击各类环境违法行为，加大处罚力度，查处环境违法案件</w:t>
      </w:r>
      <w:r>
        <w:rPr>
          <w:rFonts w:ascii="仿宋_GB2312" w:hAnsi="宋体" w:eastAsia="仿宋_GB2312"/>
          <w:color w:val="000000"/>
          <w:kern w:val="0"/>
          <w:sz w:val="32"/>
          <w:szCs w:val="32"/>
        </w:rPr>
        <w:t>18</w:t>
      </w:r>
      <w:r>
        <w:rPr>
          <w:rFonts w:hint="eastAsia" w:ascii="仿宋_GB2312" w:hAnsi="宋体" w:eastAsia="仿宋_GB2312"/>
          <w:color w:val="000000"/>
          <w:kern w:val="0"/>
          <w:sz w:val="32"/>
          <w:szCs w:val="32"/>
        </w:rPr>
        <w:t>起，行政罚款</w:t>
      </w:r>
      <w:r>
        <w:rPr>
          <w:rFonts w:ascii="仿宋_GB2312" w:hAnsi="宋体" w:eastAsia="仿宋_GB2312"/>
          <w:color w:val="000000"/>
          <w:kern w:val="0"/>
          <w:sz w:val="32"/>
          <w:szCs w:val="32"/>
        </w:rPr>
        <w:t>373</w:t>
      </w:r>
      <w:r>
        <w:rPr>
          <w:rFonts w:hint="eastAsia" w:ascii="仿宋_GB2312" w:hAnsi="宋体" w:eastAsia="仿宋_GB2312"/>
          <w:color w:val="000000"/>
          <w:kern w:val="0"/>
          <w:sz w:val="32"/>
          <w:szCs w:val="32"/>
        </w:rPr>
        <w:t>万元。</w:t>
      </w:r>
    </w:p>
    <w:p>
      <w:pPr>
        <w:spacing w:line="580" w:lineRule="exact"/>
        <w:ind w:firstLine="643" w:firstLineChars="200"/>
        <w:rPr>
          <w:rFonts w:ascii="仿宋_GB2312" w:eastAsia="仿宋_GB2312"/>
          <w:color w:val="000000"/>
          <w:kern w:val="0"/>
          <w:sz w:val="32"/>
          <w:szCs w:val="32"/>
        </w:rPr>
      </w:pPr>
      <w:r>
        <w:rPr>
          <w:rFonts w:ascii="楷体_GB2312" w:hAnsi="仿宋" w:eastAsia="楷体_GB2312"/>
          <w:b/>
          <w:color w:val="000000"/>
          <w:sz w:val="32"/>
          <w:szCs w:val="32"/>
        </w:rPr>
        <w:t>——</w:t>
      </w:r>
      <w:r>
        <w:rPr>
          <w:rFonts w:hint="eastAsia" w:ascii="楷体_GB2312" w:hAnsi="仿宋" w:eastAsia="楷体_GB2312" w:cs="仿宋"/>
          <w:b/>
          <w:color w:val="000000"/>
          <w:sz w:val="32"/>
          <w:szCs w:val="32"/>
        </w:rPr>
        <w:t>全面提升公共服务水平</w:t>
      </w:r>
      <w:r>
        <w:rPr>
          <w:rFonts w:hint="eastAsia" w:ascii="楷体_GB2312" w:eastAsia="楷体_GB2312"/>
          <w:b/>
          <w:color w:val="000000"/>
          <w:kern w:val="0"/>
          <w:sz w:val="32"/>
          <w:szCs w:val="32"/>
        </w:rPr>
        <w:t>，</w:t>
      </w:r>
      <w:r>
        <w:rPr>
          <w:rFonts w:hint="eastAsia" w:ascii="楷体_GB2312" w:eastAsia="楷体_GB2312"/>
          <w:b/>
          <w:bCs/>
          <w:color w:val="000000"/>
          <w:kern w:val="0"/>
          <w:sz w:val="32"/>
          <w:szCs w:val="32"/>
        </w:rPr>
        <w:t>民生保障能力不断增强。</w:t>
      </w:r>
      <w:r>
        <w:rPr>
          <w:rFonts w:hint="eastAsia" w:ascii="仿宋_GB2312" w:eastAsia="仿宋_GB2312"/>
          <w:color w:val="000000"/>
          <w:sz w:val="32"/>
          <w:szCs w:val="32"/>
        </w:rPr>
        <w:t>用心办好各项民生实事，努力使改革发展成果惠及普通民众。</w:t>
      </w:r>
      <w:r>
        <w:rPr>
          <w:rFonts w:hint="eastAsia" w:ascii="仿宋_GB2312" w:hAnsi="仿宋" w:eastAsia="仿宋_GB2312" w:cs="仿宋"/>
          <w:color w:val="000000"/>
          <w:sz w:val="32"/>
          <w:szCs w:val="32"/>
        </w:rPr>
        <w:t>优先发展教育事业。启动实施教育质量提升三年行动，实施一系列教育改造维修工程，新建了安吉幼儿园，</w:t>
      </w:r>
      <w:r>
        <w:rPr>
          <w:rFonts w:hint="eastAsia" w:ascii="仿宋_GB2312" w:eastAsia="仿宋_GB2312"/>
          <w:color w:val="000000"/>
          <w:kern w:val="0"/>
          <w:sz w:val="32"/>
          <w:szCs w:val="32"/>
        </w:rPr>
        <w:t>完成了义务教育均衡发展迎国检各项准备工作。健全社会保障体系。</w:t>
      </w:r>
      <w:r>
        <w:rPr>
          <w:rFonts w:hint="eastAsia" w:ascii="仿宋_GB2312" w:eastAsia="仿宋_GB2312"/>
          <w:color w:val="000000"/>
          <w:sz w:val="32"/>
          <w:szCs w:val="32"/>
        </w:rPr>
        <w:t>发放低保金</w:t>
      </w:r>
      <w:r>
        <w:rPr>
          <w:rFonts w:ascii="仿宋_GB2312" w:eastAsia="仿宋_GB2312"/>
          <w:color w:val="000000"/>
          <w:sz w:val="32"/>
          <w:szCs w:val="32"/>
        </w:rPr>
        <w:t>6603</w:t>
      </w:r>
      <w:r>
        <w:rPr>
          <w:rFonts w:hint="eastAsia" w:ascii="仿宋_GB2312" w:eastAsia="仿宋_GB2312"/>
          <w:color w:val="000000"/>
          <w:sz w:val="32"/>
          <w:szCs w:val="32"/>
        </w:rPr>
        <w:t>万元，做到了应保尽保、应保及时保</w:t>
      </w:r>
      <w:r>
        <w:rPr>
          <w:rFonts w:hint="eastAsia" w:ascii="仿宋_GB2312" w:hAnsi="仿宋_GB2312" w:eastAsia="仿宋_GB2312" w:cs="宋体"/>
          <w:color w:val="000000"/>
          <w:sz w:val="32"/>
          <w:szCs w:val="32"/>
        </w:rPr>
        <w:t>。</w:t>
      </w:r>
      <w:r>
        <w:rPr>
          <w:rFonts w:hint="eastAsia" w:ascii="仿宋_GB2312" w:eastAsia="仿宋_GB2312"/>
          <w:color w:val="000000"/>
          <w:kern w:val="0"/>
          <w:sz w:val="32"/>
          <w:szCs w:val="32"/>
        </w:rPr>
        <w:t>深入推进全民参保计划，基本实现法定人群全覆盖，</w:t>
      </w:r>
      <w:r>
        <w:rPr>
          <w:rFonts w:hint="eastAsia" w:ascii="仿宋_GB2312" w:eastAsia="仿宋_GB2312"/>
          <w:color w:val="000000"/>
          <w:sz w:val="32"/>
          <w:szCs w:val="32"/>
        </w:rPr>
        <w:t>二次医疗报销、大病救</w:t>
      </w:r>
      <w:r>
        <w:rPr>
          <w:rFonts w:hint="eastAsia" w:ascii="仿宋_GB2312" w:eastAsia="仿宋_GB2312"/>
          <w:color w:val="000000"/>
          <w:kern w:val="0"/>
          <w:sz w:val="32"/>
          <w:szCs w:val="32"/>
        </w:rPr>
        <w:t>助、廉租住房补贴等各项资金</w:t>
      </w:r>
      <w:r>
        <w:rPr>
          <w:rFonts w:ascii="仿宋_GB2312" w:eastAsia="仿宋_GB2312"/>
          <w:color w:val="000000"/>
          <w:kern w:val="0"/>
          <w:sz w:val="32"/>
          <w:szCs w:val="32"/>
        </w:rPr>
        <w:t>1400</w:t>
      </w:r>
      <w:r>
        <w:rPr>
          <w:rFonts w:hint="eastAsia" w:ascii="仿宋_GB2312" w:eastAsia="仿宋_GB2312"/>
          <w:color w:val="000000"/>
          <w:kern w:val="0"/>
          <w:sz w:val="32"/>
          <w:szCs w:val="32"/>
        </w:rPr>
        <w:t>万元。努力创造就业机会，城镇新增就业</w:t>
      </w:r>
      <w:r>
        <w:rPr>
          <w:rFonts w:ascii="仿宋_GB2312" w:eastAsia="仿宋_GB2312"/>
          <w:color w:val="000000"/>
          <w:kern w:val="0"/>
          <w:sz w:val="32"/>
          <w:szCs w:val="32"/>
        </w:rPr>
        <w:t>3601</w:t>
      </w:r>
      <w:r>
        <w:rPr>
          <w:rFonts w:hint="eastAsia" w:ascii="仿宋_GB2312" w:eastAsia="仿宋_GB2312"/>
          <w:color w:val="000000"/>
          <w:kern w:val="0"/>
          <w:sz w:val="32"/>
          <w:szCs w:val="32"/>
        </w:rPr>
        <w:t>人，城镇登记失业率控制在</w:t>
      </w:r>
      <w:r>
        <w:rPr>
          <w:rFonts w:ascii="仿宋_GB2312" w:eastAsia="仿宋_GB2312"/>
          <w:color w:val="000000"/>
          <w:kern w:val="0"/>
          <w:sz w:val="32"/>
          <w:szCs w:val="32"/>
        </w:rPr>
        <w:t>4%</w:t>
      </w:r>
      <w:r>
        <w:rPr>
          <w:rFonts w:hint="eastAsia" w:ascii="仿宋_GB2312" w:eastAsia="仿宋_GB2312"/>
          <w:color w:val="000000"/>
          <w:kern w:val="0"/>
          <w:sz w:val="32"/>
          <w:szCs w:val="32"/>
        </w:rPr>
        <w:t>以内。全面实施了“两孩”政策</w:t>
      </w:r>
      <w:r>
        <w:rPr>
          <w:rFonts w:hint="eastAsia" w:ascii="仿宋_GB2312" w:hAnsi="仿宋_GB2312" w:eastAsia="仿宋_GB2312" w:cs="宋体"/>
          <w:color w:val="000000"/>
          <w:sz w:val="32"/>
          <w:szCs w:val="32"/>
        </w:rPr>
        <w:t>。打好精准脱贫攻坚战，通过兴办特色种植、养殖项目，采取多渠道、多形式对贫困户进行帮扶，取得了阶段性成果。医疗卫生事业不断发展。计划免疫和传染病防治工作扎实推进，全力做好非洲猪瘟疫情防控，全区未发现非洲猪瘟疫情。城乡文体活动空前活跃。成功举办了全区羽毛球赛和篮</w:t>
      </w:r>
      <w:r>
        <w:rPr>
          <w:rFonts w:hint="eastAsia" w:ascii="仿宋_GB2312" w:eastAsia="仿宋_GB2312"/>
          <w:color w:val="000000"/>
          <w:kern w:val="0"/>
          <w:sz w:val="32"/>
          <w:szCs w:val="32"/>
        </w:rPr>
        <w:t>球赛；组织参加全市篮球赛获得较好成绩；获得全省农民丰收节“歌舞庆丰收、文明新龙江”秧歌比赛第一名；</w:t>
      </w:r>
      <w:r>
        <w:rPr>
          <w:rFonts w:hint="eastAsia" w:ascii="仿宋_GB2312" w:eastAsia="仿宋_GB2312"/>
          <w:color w:val="000000"/>
          <w:sz w:val="32"/>
          <w:szCs w:val="32"/>
        </w:rPr>
        <w:t>组织参加全市“体彩杯”象棋赛，获个人第一、二、四名，团体第一名的好成绩。</w:t>
      </w:r>
    </w:p>
    <w:p>
      <w:pPr>
        <w:spacing w:line="580" w:lineRule="exact"/>
        <w:ind w:firstLine="643" w:firstLineChars="200"/>
        <w:rPr>
          <w:rFonts w:ascii="仿宋_GB2312" w:eastAsia="仿宋_GB2312"/>
          <w:color w:val="000000"/>
          <w:kern w:val="0"/>
          <w:sz w:val="32"/>
          <w:szCs w:val="32"/>
        </w:rPr>
      </w:pPr>
      <w:r>
        <w:rPr>
          <w:rFonts w:ascii="楷体_GB2312" w:hAnsi="仿宋" w:eastAsia="楷体_GB2312"/>
          <w:b/>
          <w:color w:val="000000"/>
          <w:sz w:val="32"/>
          <w:szCs w:val="32"/>
        </w:rPr>
        <w:t>——</w:t>
      </w:r>
      <w:r>
        <w:rPr>
          <w:rFonts w:hint="eastAsia" w:ascii="楷体_GB2312" w:hAnsi="仿宋" w:eastAsia="楷体_GB2312" w:cs="仿宋"/>
          <w:b/>
          <w:color w:val="000000"/>
          <w:sz w:val="32"/>
          <w:szCs w:val="32"/>
        </w:rPr>
        <w:t>坚持以人为本理念，安全稳定局面持续巩固。</w:t>
      </w:r>
      <w:r>
        <w:rPr>
          <w:rFonts w:hint="eastAsia" w:ascii="仿宋_GB2312" w:eastAsia="仿宋_GB2312"/>
          <w:color w:val="000000"/>
          <w:kern w:val="0"/>
          <w:sz w:val="32"/>
          <w:szCs w:val="32"/>
        </w:rPr>
        <w:t>积极稳妥地化解信访矛盾。实施“四个一批”治访模式，</w:t>
      </w:r>
      <w:r>
        <w:rPr>
          <w:rFonts w:hint="eastAsia" w:ascii="仿宋_GB2312" w:eastAsia="仿宋_GB2312"/>
          <w:color w:val="000000"/>
          <w:sz w:val="32"/>
          <w:szCs w:val="32"/>
        </w:rPr>
        <w:t>处置个体访积案</w:t>
      </w:r>
      <w:r>
        <w:rPr>
          <w:rFonts w:ascii="仿宋_GB2312" w:eastAsia="仿宋_GB2312"/>
          <w:color w:val="000000"/>
          <w:sz w:val="32"/>
          <w:szCs w:val="32"/>
        </w:rPr>
        <w:t>3</w:t>
      </w:r>
      <w:r>
        <w:rPr>
          <w:rFonts w:hint="eastAsia" w:ascii="仿宋_GB2312" w:eastAsia="仿宋_GB2312"/>
          <w:color w:val="000000"/>
          <w:sz w:val="32"/>
          <w:szCs w:val="32"/>
        </w:rPr>
        <w:t>件</w:t>
      </w:r>
      <w:r>
        <w:rPr>
          <w:rFonts w:hint="eastAsia" w:ascii="仿宋_GB2312" w:eastAsia="仿宋_GB2312"/>
          <w:color w:val="000000"/>
          <w:kern w:val="0"/>
          <w:sz w:val="32"/>
          <w:szCs w:val="32"/>
        </w:rPr>
        <w:t>；</w:t>
      </w:r>
      <w:r>
        <w:rPr>
          <w:rFonts w:hint="eastAsia" w:ascii="仿宋_GB2312" w:eastAsia="仿宋_GB2312"/>
          <w:color w:val="000000"/>
          <w:sz w:val="32"/>
          <w:szCs w:val="32"/>
        </w:rPr>
        <w:t>接待来访</w:t>
      </w:r>
      <w:r>
        <w:rPr>
          <w:rFonts w:ascii="仿宋_GB2312" w:eastAsia="仿宋_GB2312"/>
          <w:color w:val="000000"/>
          <w:sz w:val="32"/>
          <w:szCs w:val="32"/>
        </w:rPr>
        <w:t>267</w:t>
      </w:r>
      <w:r>
        <w:rPr>
          <w:rFonts w:hint="eastAsia" w:ascii="仿宋_GB2312" w:eastAsia="仿宋_GB2312"/>
          <w:color w:val="000000"/>
          <w:sz w:val="32"/>
          <w:szCs w:val="32"/>
        </w:rPr>
        <w:t>件次、</w:t>
      </w:r>
      <w:r>
        <w:rPr>
          <w:rFonts w:ascii="仿宋_GB2312" w:eastAsia="仿宋_GB2312"/>
          <w:color w:val="000000"/>
          <w:sz w:val="32"/>
          <w:szCs w:val="32"/>
        </w:rPr>
        <w:t>659</w:t>
      </w:r>
      <w:r>
        <w:rPr>
          <w:rFonts w:hint="eastAsia" w:ascii="仿宋_GB2312" w:eastAsia="仿宋_GB2312"/>
          <w:color w:val="000000"/>
          <w:sz w:val="32"/>
          <w:szCs w:val="32"/>
        </w:rPr>
        <w:t>人次，同比下降</w:t>
      </w:r>
      <w:r>
        <w:rPr>
          <w:rFonts w:ascii="仿宋_GB2312" w:eastAsia="仿宋_GB2312"/>
          <w:color w:val="000000"/>
          <w:sz w:val="32"/>
          <w:szCs w:val="32"/>
        </w:rPr>
        <w:t>25%</w:t>
      </w:r>
      <w:r>
        <w:rPr>
          <w:rFonts w:hint="eastAsia" w:ascii="仿宋_GB2312" w:eastAsia="仿宋_GB2312"/>
          <w:color w:val="000000"/>
          <w:sz w:val="32"/>
          <w:szCs w:val="32"/>
        </w:rPr>
        <w:t>；网上投诉案件</w:t>
      </w:r>
      <w:r>
        <w:rPr>
          <w:rFonts w:ascii="仿宋_GB2312" w:eastAsia="仿宋_GB2312"/>
          <w:color w:val="000000"/>
          <w:sz w:val="32"/>
          <w:szCs w:val="32"/>
        </w:rPr>
        <w:t>290</w:t>
      </w:r>
      <w:r>
        <w:rPr>
          <w:rFonts w:hint="eastAsia" w:ascii="仿宋_GB2312" w:eastAsia="仿宋_GB2312"/>
          <w:color w:val="000000"/>
          <w:sz w:val="32"/>
          <w:szCs w:val="32"/>
        </w:rPr>
        <w:t>件全部办结；</w:t>
      </w:r>
      <w:r>
        <w:rPr>
          <w:rFonts w:hint="eastAsia" w:ascii="仿宋_GB2312" w:eastAsia="仿宋_GB2312"/>
          <w:color w:val="000000"/>
          <w:kern w:val="0"/>
          <w:sz w:val="32"/>
          <w:szCs w:val="32"/>
        </w:rPr>
        <w:t>育龙小学、失独、“两清”教师等信访群体均稳定在可控范围。推进法</w:t>
      </w:r>
      <w:r>
        <w:rPr>
          <w:rFonts w:hint="eastAsia" w:ascii="仿宋_GB2312" w:eastAsia="仿宋_GB2312"/>
          <w:color w:val="000000"/>
          <w:sz w:val="32"/>
          <w:szCs w:val="32"/>
        </w:rPr>
        <w:t>治宝山建设。深入开展“法治建设年”活动，</w:t>
      </w:r>
      <w:r>
        <w:rPr>
          <w:rFonts w:hint="eastAsia" w:ascii="仿宋_GB2312" w:eastAsia="仿宋_GB2312"/>
          <w:color w:val="000000"/>
          <w:kern w:val="0"/>
          <w:sz w:val="32"/>
          <w:szCs w:val="32"/>
        </w:rPr>
        <w:t>扎实推进“七五”普法，深入开展全国禁毒示范城市创建工作，建成了区禁毒教育基地和社区戒毒康复中心，</w:t>
      </w:r>
      <w:r>
        <w:rPr>
          <w:rFonts w:hint="eastAsia" w:ascii="仿宋_GB2312" w:eastAsia="仿宋_GB2312"/>
          <w:color w:val="000000"/>
          <w:sz w:val="32"/>
          <w:szCs w:val="32"/>
        </w:rPr>
        <w:t>破获毒品案件</w:t>
      </w:r>
      <w:r>
        <w:rPr>
          <w:rFonts w:ascii="仿宋_GB2312" w:eastAsia="仿宋_GB2312"/>
          <w:color w:val="000000"/>
          <w:sz w:val="32"/>
          <w:szCs w:val="32"/>
        </w:rPr>
        <w:t>6</w:t>
      </w:r>
      <w:r>
        <w:rPr>
          <w:rFonts w:hint="eastAsia" w:ascii="仿宋_GB2312" w:eastAsia="仿宋_GB2312"/>
          <w:color w:val="000000"/>
          <w:sz w:val="32"/>
          <w:szCs w:val="32"/>
        </w:rPr>
        <w:t>起，省级目标案件</w:t>
      </w:r>
      <w:r>
        <w:rPr>
          <w:rFonts w:ascii="仿宋_GB2312" w:eastAsia="仿宋_GB2312"/>
          <w:color w:val="000000"/>
          <w:sz w:val="32"/>
          <w:szCs w:val="32"/>
        </w:rPr>
        <w:t>1</w:t>
      </w:r>
      <w:r>
        <w:rPr>
          <w:rFonts w:hint="eastAsia" w:ascii="仿宋_GB2312" w:eastAsia="仿宋_GB2312"/>
          <w:color w:val="000000"/>
          <w:sz w:val="32"/>
          <w:szCs w:val="32"/>
        </w:rPr>
        <w:t>起。</w:t>
      </w:r>
      <w:r>
        <w:rPr>
          <w:rFonts w:hint="eastAsia" w:ascii="仿宋_GB2312" w:eastAsia="仿宋_GB2312"/>
          <w:color w:val="000000"/>
          <w:kern w:val="0"/>
          <w:sz w:val="32"/>
          <w:szCs w:val="32"/>
        </w:rPr>
        <w:t>强化社会治安综合治理，刑事案件发生率大幅下降。</w:t>
      </w:r>
      <w:r>
        <w:rPr>
          <w:rFonts w:hint="eastAsia" w:ascii="仿宋_GB2312" w:eastAsia="仿宋_GB2312"/>
          <w:color w:val="000000"/>
          <w:sz w:val="32"/>
          <w:szCs w:val="32"/>
        </w:rPr>
        <w:t>启动“扫黑除恶”行动，查办涉“黑”村官</w:t>
      </w:r>
      <w:r>
        <w:rPr>
          <w:rFonts w:ascii="仿宋_GB2312" w:eastAsia="仿宋_GB2312"/>
          <w:color w:val="000000"/>
          <w:sz w:val="32"/>
          <w:szCs w:val="32"/>
        </w:rPr>
        <w:t>2</w:t>
      </w:r>
      <w:r>
        <w:rPr>
          <w:rFonts w:hint="eastAsia" w:ascii="仿宋_GB2312" w:eastAsia="仿宋_GB2312"/>
          <w:color w:val="000000"/>
          <w:sz w:val="32"/>
          <w:szCs w:val="32"/>
        </w:rPr>
        <w:t>名。</w:t>
      </w:r>
      <w:r>
        <w:rPr>
          <w:rFonts w:hint="eastAsia" w:ascii="仿宋_GB2312" w:eastAsia="仿宋_GB2312"/>
          <w:color w:val="000000"/>
          <w:kern w:val="0"/>
          <w:sz w:val="32"/>
          <w:szCs w:val="32"/>
        </w:rPr>
        <w:t>狠抓安全生产工作。突出抓好煤矿安全，深刻吸取</w:t>
      </w:r>
      <w:r>
        <w:rPr>
          <w:rFonts w:ascii="仿宋_GB2312" w:eastAsia="仿宋_GB2312"/>
          <w:color w:val="000000"/>
          <w:kern w:val="0"/>
          <w:sz w:val="32"/>
          <w:szCs w:val="32"/>
        </w:rPr>
        <w:t>1</w:t>
      </w:r>
      <w:r>
        <w:rPr>
          <w:rFonts w:hint="eastAsia" w:ascii="仿宋_GB2312" w:eastAsia="仿宋_GB2312"/>
          <w:color w:val="000000"/>
          <w:kern w:val="0"/>
          <w:sz w:val="32"/>
          <w:szCs w:val="32"/>
        </w:rPr>
        <w:t>·</w:t>
      </w:r>
      <w:r>
        <w:rPr>
          <w:rFonts w:ascii="仿宋_GB2312" w:eastAsia="仿宋_GB2312"/>
          <w:color w:val="000000"/>
          <w:kern w:val="0"/>
          <w:sz w:val="32"/>
          <w:szCs w:val="32"/>
        </w:rPr>
        <w:t>23</w:t>
      </w:r>
      <w:r>
        <w:rPr>
          <w:rFonts w:hint="eastAsia" w:ascii="仿宋_GB2312" w:eastAsia="仿宋_GB2312"/>
          <w:color w:val="000000"/>
          <w:kern w:val="0"/>
          <w:sz w:val="32"/>
          <w:szCs w:val="32"/>
        </w:rPr>
        <w:t>七星一采区煤矿煤尘爆炸事故教训，进一步压实落靠煤矿包保责任，实施“四盯一”措施。重拳出击打非治违，非法盗采煤炭资源行为得到有效遏制。同时，加强非煤矿山、消防、危化品、道路交通等重点领域安全监管，</w:t>
      </w:r>
      <w:r>
        <w:rPr>
          <w:rFonts w:hint="eastAsia" w:ascii="仿宋_GB2312" w:eastAsia="仿宋_GB2312"/>
          <w:color w:val="000000"/>
          <w:sz w:val="32"/>
          <w:szCs w:val="32"/>
        </w:rPr>
        <w:t>检查各类生产经营单位</w:t>
      </w:r>
      <w:r>
        <w:rPr>
          <w:rFonts w:ascii="仿宋_GB2312" w:eastAsia="仿宋_GB2312"/>
          <w:color w:val="000000"/>
          <w:sz w:val="32"/>
          <w:szCs w:val="32"/>
        </w:rPr>
        <w:t>655</w:t>
      </w:r>
      <w:r>
        <w:rPr>
          <w:rFonts w:hint="eastAsia" w:ascii="仿宋_GB2312" w:eastAsia="仿宋_GB2312"/>
          <w:color w:val="000000"/>
          <w:sz w:val="32"/>
          <w:szCs w:val="32"/>
        </w:rPr>
        <w:t>家次，行政罚款</w:t>
      </w:r>
      <w:r>
        <w:rPr>
          <w:rFonts w:ascii="仿宋_GB2312" w:eastAsia="仿宋_GB2312"/>
          <w:color w:val="000000"/>
          <w:sz w:val="32"/>
          <w:szCs w:val="32"/>
        </w:rPr>
        <w:t>54.5</w:t>
      </w:r>
      <w:r>
        <w:rPr>
          <w:rFonts w:hint="eastAsia" w:ascii="仿宋_GB2312" w:eastAsia="仿宋_GB2312"/>
          <w:color w:val="000000"/>
          <w:sz w:val="32"/>
          <w:szCs w:val="32"/>
        </w:rPr>
        <w:t>万元；通过多批次的检查、巡查，共发现各类安全隐患</w:t>
      </w:r>
      <w:r>
        <w:rPr>
          <w:rFonts w:ascii="仿宋_GB2312" w:eastAsia="仿宋_GB2312"/>
          <w:color w:val="000000"/>
          <w:sz w:val="32"/>
          <w:szCs w:val="32"/>
        </w:rPr>
        <w:t>4150</w:t>
      </w:r>
      <w:r>
        <w:rPr>
          <w:rFonts w:hint="eastAsia" w:ascii="仿宋_GB2312" w:eastAsia="仿宋_GB2312"/>
          <w:color w:val="000000"/>
          <w:sz w:val="32"/>
          <w:szCs w:val="32"/>
        </w:rPr>
        <w:t>项并全部完成整改，</w:t>
      </w:r>
      <w:r>
        <w:rPr>
          <w:rFonts w:hint="eastAsia" w:ascii="仿宋_GB2312" w:eastAsia="仿宋_GB2312"/>
          <w:color w:val="000000"/>
          <w:kern w:val="0"/>
          <w:sz w:val="32"/>
          <w:szCs w:val="32"/>
        </w:rPr>
        <w:t>安全生产形势明显好转。</w:t>
      </w:r>
    </w:p>
    <w:p>
      <w:pPr>
        <w:widowControl/>
        <w:spacing w:line="580" w:lineRule="exact"/>
        <w:ind w:left="12" w:firstLine="620" w:firstLineChars="193"/>
        <w:rPr>
          <w:rFonts w:ascii="仿宋_GB2312" w:eastAsia="仿宋_GB2312"/>
          <w:color w:val="000000"/>
          <w:kern w:val="0"/>
          <w:sz w:val="32"/>
          <w:szCs w:val="32"/>
        </w:rPr>
      </w:pPr>
      <w:r>
        <w:rPr>
          <w:rFonts w:ascii="楷体_GB2312" w:hAnsi="仿宋" w:eastAsia="楷体_GB2312"/>
          <w:b/>
          <w:color w:val="000000"/>
          <w:sz w:val="32"/>
          <w:szCs w:val="32"/>
        </w:rPr>
        <w:t>——</w:t>
      </w:r>
      <w:r>
        <w:rPr>
          <w:rFonts w:hint="eastAsia" w:ascii="楷体_GB2312" w:eastAsia="楷体_GB2312"/>
          <w:b/>
          <w:color w:val="000000"/>
          <w:kern w:val="0"/>
          <w:sz w:val="32"/>
          <w:szCs w:val="32"/>
        </w:rPr>
        <w:t>强化为民服务信念，政府自身建设得到加强。</w:t>
      </w:r>
      <w:r>
        <w:rPr>
          <w:rFonts w:hint="eastAsia" w:ascii="仿宋_GB2312" w:hAnsi="宋体" w:eastAsia="仿宋_GB2312"/>
          <w:color w:val="000000"/>
          <w:kern w:val="0"/>
          <w:sz w:val="32"/>
          <w:szCs w:val="32"/>
        </w:rPr>
        <w:t>全面推行政务公开和行政审批制度改革，建成了区政务服务中心。</w:t>
      </w:r>
      <w:r>
        <w:rPr>
          <w:rFonts w:hint="eastAsia" w:ascii="仿宋_GB2312" w:eastAsia="仿宋_GB2312"/>
          <w:color w:val="000000"/>
          <w:kern w:val="0"/>
          <w:sz w:val="32"/>
          <w:szCs w:val="32"/>
        </w:rPr>
        <w:t>规范权力清单和责任清单，推进“放管服”改革。深入实施</w:t>
      </w:r>
      <w:r>
        <w:rPr>
          <w:rFonts w:hint="eastAsia" w:ascii="仿宋_GB2312" w:hAnsi="宋体" w:eastAsia="仿宋_GB2312"/>
          <w:color w:val="000000"/>
          <w:kern w:val="0"/>
          <w:sz w:val="32"/>
          <w:szCs w:val="32"/>
        </w:rPr>
        <w:t>“互联网</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政务服务”和“一网、一门、一次”改革，梳理全区</w:t>
      </w:r>
      <w:r>
        <w:rPr>
          <w:rFonts w:ascii="仿宋_GB2312" w:hAnsi="宋体" w:eastAsia="仿宋_GB2312"/>
          <w:color w:val="000000"/>
          <w:kern w:val="0"/>
          <w:sz w:val="32"/>
          <w:szCs w:val="32"/>
        </w:rPr>
        <w:t>140</w:t>
      </w:r>
      <w:r>
        <w:rPr>
          <w:rFonts w:hint="eastAsia" w:ascii="仿宋_GB2312" w:hAnsi="宋体" w:eastAsia="仿宋_GB2312"/>
          <w:color w:val="000000"/>
          <w:kern w:val="0"/>
          <w:sz w:val="32"/>
          <w:szCs w:val="32"/>
        </w:rPr>
        <w:t>项政务服务事项，其中“最多跑一次”事项</w:t>
      </w:r>
      <w:r>
        <w:rPr>
          <w:rFonts w:ascii="仿宋_GB2312" w:hAnsi="宋体" w:eastAsia="仿宋_GB2312"/>
          <w:color w:val="000000"/>
          <w:kern w:val="0"/>
          <w:sz w:val="32"/>
          <w:szCs w:val="32"/>
        </w:rPr>
        <w:t>138</w:t>
      </w:r>
      <w:r>
        <w:rPr>
          <w:rFonts w:hint="eastAsia" w:ascii="仿宋_GB2312" w:hAnsi="宋体" w:eastAsia="仿宋_GB2312"/>
          <w:color w:val="000000"/>
          <w:kern w:val="0"/>
          <w:sz w:val="32"/>
          <w:szCs w:val="32"/>
        </w:rPr>
        <w:t>项，可办率为</w:t>
      </w:r>
      <w:r>
        <w:rPr>
          <w:rFonts w:ascii="仿宋_GB2312" w:hAnsi="宋体" w:eastAsia="仿宋_GB2312"/>
          <w:color w:val="000000"/>
          <w:kern w:val="0"/>
          <w:sz w:val="32"/>
          <w:szCs w:val="32"/>
        </w:rPr>
        <w:t>98.57%</w:t>
      </w:r>
      <w:r>
        <w:rPr>
          <w:rFonts w:hint="eastAsia" w:ascii="仿宋_GB2312" w:hAnsi="宋体" w:eastAsia="仿宋_GB2312"/>
          <w:color w:val="000000"/>
          <w:kern w:val="0"/>
          <w:sz w:val="32"/>
          <w:szCs w:val="32"/>
        </w:rPr>
        <w:t>，实现了让“信息多跑路、群众少跑腿”。目前，政务服务事项已全部实现网上办理。巩固“证照分离”、“多证合一”改革成果，累计已办理个体工商户、农民专业合作社执照</w:t>
      </w:r>
      <w:r>
        <w:rPr>
          <w:rFonts w:ascii="仿宋_GB2312" w:hAnsi="宋体" w:eastAsia="仿宋_GB2312"/>
          <w:color w:val="000000"/>
          <w:kern w:val="0"/>
          <w:sz w:val="32"/>
          <w:szCs w:val="32"/>
        </w:rPr>
        <w:t>174</w:t>
      </w:r>
      <w:r>
        <w:rPr>
          <w:rFonts w:hint="eastAsia" w:ascii="仿宋_GB2312" w:hAnsi="宋体" w:eastAsia="仿宋_GB2312"/>
          <w:color w:val="000000"/>
          <w:kern w:val="0"/>
          <w:sz w:val="32"/>
          <w:szCs w:val="32"/>
        </w:rPr>
        <w:t>份。</w:t>
      </w:r>
      <w:r>
        <w:rPr>
          <w:rFonts w:hint="eastAsia" w:ascii="仿宋_GB2312" w:eastAsia="仿宋_GB2312"/>
          <w:color w:val="000000"/>
          <w:kern w:val="0"/>
          <w:sz w:val="32"/>
          <w:szCs w:val="32"/>
        </w:rPr>
        <w:t>贯彻落实中央全面依法治国部署要求，全面推行会前学法、法律顾问和公职律师制度。自觉接受人大、政协的法律监督和民主监督，共办理区人大代表意见建议</w:t>
      </w:r>
      <w:r>
        <w:rPr>
          <w:rFonts w:ascii="仿宋_GB2312" w:eastAsia="仿宋_GB2312"/>
          <w:color w:val="000000"/>
          <w:kern w:val="0"/>
          <w:sz w:val="32"/>
          <w:szCs w:val="32"/>
        </w:rPr>
        <w:t>6</w:t>
      </w:r>
      <w:r>
        <w:rPr>
          <w:rFonts w:hint="eastAsia" w:ascii="仿宋_GB2312" w:eastAsia="仿宋_GB2312"/>
          <w:color w:val="000000"/>
          <w:kern w:val="0"/>
          <w:sz w:val="32"/>
          <w:szCs w:val="32"/>
        </w:rPr>
        <w:t>件和政协委员提案</w:t>
      </w:r>
      <w:r>
        <w:rPr>
          <w:rFonts w:ascii="仿宋_GB2312" w:eastAsia="仿宋_GB2312"/>
          <w:color w:val="000000"/>
          <w:kern w:val="0"/>
          <w:sz w:val="32"/>
          <w:szCs w:val="32"/>
        </w:rPr>
        <w:t>11</w:t>
      </w:r>
      <w:r>
        <w:rPr>
          <w:rFonts w:hint="eastAsia" w:ascii="仿宋_GB2312" w:eastAsia="仿宋_GB2312"/>
          <w:color w:val="000000"/>
          <w:kern w:val="0"/>
          <w:sz w:val="32"/>
          <w:szCs w:val="32"/>
        </w:rPr>
        <w:t>件。推进政府系统“两学一做”学习教育常态化制度化，积极开展解放思想推动高质量发展大讨论，</w:t>
      </w:r>
      <w:r>
        <w:rPr>
          <w:rFonts w:hint="eastAsia" w:ascii="仿宋_GB2312" w:hAnsi="宋体" w:eastAsia="仿宋_GB2312"/>
          <w:color w:val="000000"/>
          <w:kern w:val="0"/>
          <w:sz w:val="32"/>
          <w:szCs w:val="32"/>
        </w:rPr>
        <w:t>下大力气进行作风整顿，</w:t>
      </w:r>
      <w:r>
        <w:rPr>
          <w:rFonts w:hint="eastAsia" w:ascii="仿宋_GB2312" w:eastAsia="仿宋_GB2312"/>
          <w:color w:val="000000"/>
          <w:kern w:val="0"/>
          <w:sz w:val="32"/>
          <w:szCs w:val="32"/>
        </w:rPr>
        <w:t>着力提高工作效能。政府各战线各部门认真履行党风廉政责任制，反腐倡廉，整风肃纪，查处破坏营商环境典型案件</w:t>
      </w:r>
      <w:r>
        <w:rPr>
          <w:rFonts w:ascii="仿宋_GB2312" w:eastAsia="仿宋_GB2312"/>
          <w:color w:val="000000"/>
          <w:kern w:val="0"/>
          <w:sz w:val="32"/>
          <w:szCs w:val="32"/>
        </w:rPr>
        <w:t>43</w:t>
      </w:r>
      <w:r>
        <w:rPr>
          <w:rFonts w:hint="eastAsia" w:ascii="仿宋_GB2312" w:eastAsia="仿宋_GB2312"/>
          <w:color w:val="000000"/>
          <w:kern w:val="0"/>
          <w:sz w:val="32"/>
          <w:szCs w:val="32"/>
        </w:rPr>
        <w:t>起，政风、行风持续好转，为民服务水平不断提高。</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同时，审计统计、市场监管、防灾减灾、外事侨务、民族宗教、国防动员等各项工作及妇女儿童、老龄和残疾人事业都取得了新的进步。</w:t>
      </w:r>
    </w:p>
    <w:p>
      <w:pPr>
        <w:spacing w:line="580" w:lineRule="exact"/>
        <w:ind w:firstLine="640" w:firstLineChars="200"/>
        <w:rPr>
          <w:rFonts w:ascii="仿宋_GB2312" w:eastAsia="仿宋_GB2312"/>
          <w:color w:val="000000"/>
          <w:kern w:val="0"/>
          <w:sz w:val="32"/>
          <w:szCs w:val="32"/>
        </w:rPr>
      </w:pPr>
      <w:r>
        <w:rPr>
          <w:rFonts w:hint="eastAsia" w:ascii="仿宋_GB2312" w:hAnsi="宋体" w:eastAsia="仿宋_GB2312" w:cs="宋体"/>
          <w:color w:val="000000"/>
          <w:kern w:val="0"/>
          <w:sz w:val="32"/>
          <w:szCs w:val="32"/>
        </w:rPr>
        <w:t>各位代表，过去一年所取得的发展进步，是以习近平同志为核心的党中央坚强领导和习近平新时代中国特色社会主义思想正确指引的结果，是市委市政府正确引领、科学决策的结果，是区委总揽全局、统筹领导的结果，是区人大、区政协监督帮助、鼎力支持的结果，是几大班子、几届班子、几级班子薪火相传、团结奋斗的结果。成绩的取得，归功于全区干部上下同心和共同拼搏，归功于宝山人民的自强不息和苦干实干。在此，我代表区人民政府，向全区</w:t>
      </w:r>
      <w:r>
        <w:rPr>
          <w:rFonts w:hint="eastAsia" w:ascii="仿宋_GB2312" w:eastAsia="仿宋_GB2312"/>
          <w:color w:val="000000"/>
          <w:kern w:val="0"/>
          <w:sz w:val="32"/>
          <w:szCs w:val="32"/>
        </w:rPr>
        <w:t>人民，向人民代表，向各民主党派、工商联、无党派人士和人民团体，向驻区解放军、武警官兵和公安干警，向辖区中省直单位和所有关心支持宝山改革发展的各界人士，表示衷心的感谢</w:t>
      </w:r>
      <w:r>
        <w:rPr>
          <w:rFonts w:ascii="仿宋_GB2312" w:eastAsia="仿宋_GB2312"/>
          <w:color w:val="000000"/>
          <w:kern w:val="0"/>
          <w:sz w:val="32"/>
          <w:szCs w:val="32"/>
        </w:rPr>
        <w:t>!</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在肯定成绩的同时，我们也要清醒地看到我区在推动高质量发展中还存在一些不容忽视的矛盾和问题，主要是：立区大项目和财源型项目匮乏，经济增长动能较弱；煤炭主导产业抵御市场风险能力不强，煤炭的替代产业对经济发展尚未形成有力支撑，产业转型不快</w:t>
      </w:r>
      <w:r>
        <w:rPr>
          <w:rFonts w:ascii="仿宋_GB2312" w:eastAsia="仿宋_GB2312"/>
          <w:color w:val="000000"/>
          <w:kern w:val="0"/>
          <w:sz w:val="32"/>
          <w:szCs w:val="32"/>
        </w:rPr>
        <w:t>;</w:t>
      </w:r>
      <w:r>
        <w:rPr>
          <w:rFonts w:hint="eastAsia" w:ascii="仿宋_GB2312" w:eastAsia="仿宋_GB2312"/>
          <w:color w:val="000000"/>
          <w:kern w:val="0"/>
          <w:sz w:val="32"/>
          <w:szCs w:val="32"/>
        </w:rPr>
        <w:t>供水、用电、土地、资金、人才、技术等发展要素不优，瓶颈制约严重；财政收支矛盾加剧，刚性支出猛增，保工资、保运转、保民生比较艰难；历史遗留问题和现实不稳定因素交织叠加，安全生产、信访维稳压力较大；城乡基础设施历史欠账较多，人居条件、生态环境等方面与群众需求还有一定差距；社会事业和公共服务水平还不能满足民众期盼；营商环境不优，“六个有之”问题依然存在；个别部门工作人员仍然存在不作为、慢作为、乱作为现象等等。对这些问题我们一定给予高度重视，在今后的工作中采取有针对性的措施，认真加以解决。</w:t>
      </w:r>
    </w:p>
    <w:p>
      <w:pPr>
        <w:spacing w:line="580" w:lineRule="exact"/>
        <w:ind w:firstLine="640" w:firstLineChars="200"/>
        <w:rPr>
          <w:rFonts w:ascii="黑体" w:eastAsia="黑体"/>
          <w:color w:val="000000"/>
          <w:sz w:val="32"/>
          <w:szCs w:val="32"/>
        </w:rPr>
      </w:pPr>
      <w:r>
        <w:rPr>
          <w:rFonts w:hint="eastAsia" w:ascii="黑体" w:hAnsi="宋体" w:eastAsia="黑体"/>
          <w:color w:val="000000"/>
          <w:sz w:val="32"/>
          <w:szCs w:val="32"/>
        </w:rPr>
        <w:t>二、</w:t>
      </w:r>
      <w:r>
        <w:rPr>
          <w:rFonts w:ascii="黑体" w:hAnsi="宋体" w:eastAsia="黑体"/>
          <w:color w:val="000000"/>
          <w:sz w:val="32"/>
          <w:szCs w:val="32"/>
        </w:rPr>
        <w:t>2019</w:t>
      </w:r>
      <w:r>
        <w:rPr>
          <w:rFonts w:hint="eastAsia" w:ascii="黑体" w:hAnsi="宋体" w:eastAsia="黑体"/>
          <w:color w:val="000000"/>
          <w:sz w:val="32"/>
          <w:szCs w:val="32"/>
        </w:rPr>
        <w:t>年总体工作安排</w:t>
      </w:r>
    </w:p>
    <w:p>
      <w:pPr>
        <w:spacing w:line="580" w:lineRule="exact"/>
        <w:ind w:firstLine="627" w:firstLineChars="196"/>
        <w:rPr>
          <w:rFonts w:ascii="楷体_GB2312" w:hAnsi="楷体_GB2312" w:eastAsia="楷体_GB2312" w:cs="楷体_GB2312"/>
          <w:b/>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年是全面贯彻习近平总书记在深入推进东北振兴座谈会上的重要讲话和考察我省的重要指示精神，推动宝山全面振兴全方位振兴的开局之年，是决胜全面建成小康社会的关键之年。区政府工作的</w:t>
      </w:r>
      <w:r>
        <w:rPr>
          <w:rFonts w:hint="eastAsia" w:ascii="仿宋_GB2312" w:eastAsia="仿宋_GB2312"/>
          <w:bCs/>
          <w:color w:val="000000"/>
          <w:sz w:val="32"/>
          <w:szCs w:val="32"/>
        </w:rPr>
        <w:t>总体要求是：</w:t>
      </w:r>
      <w:r>
        <w:rPr>
          <w:rFonts w:hint="eastAsia" w:ascii="楷体_GB2312" w:hAnsi="楷体_GB2312" w:eastAsia="楷体_GB2312" w:cs="楷体_GB2312"/>
          <w:b/>
          <w:color w:val="000000"/>
          <w:sz w:val="32"/>
          <w:szCs w:val="32"/>
        </w:rPr>
        <w:t>以习近平新时代中国特色社会主义思想和党的十九大精神为指导，全面贯彻落实习近平总书记在深入推进东北振兴座谈会上的重要讲话和考察我省的重要指示精神以及习近平总书记在庆祝改革开放</w:t>
      </w:r>
      <w:r>
        <w:rPr>
          <w:rFonts w:ascii="楷体_GB2312" w:hAnsi="楷体_GB2312" w:eastAsia="楷体_GB2312" w:cs="楷体_GB2312"/>
          <w:b/>
          <w:color w:val="000000"/>
          <w:sz w:val="32"/>
          <w:szCs w:val="32"/>
        </w:rPr>
        <w:t>40</w:t>
      </w:r>
      <w:r>
        <w:rPr>
          <w:rFonts w:hint="eastAsia" w:ascii="楷体_GB2312" w:hAnsi="楷体_GB2312" w:eastAsia="楷体_GB2312" w:cs="楷体_GB2312"/>
          <w:b/>
          <w:color w:val="000000"/>
          <w:sz w:val="32"/>
          <w:szCs w:val="32"/>
        </w:rPr>
        <w:t>周年大会上的重要讲话、中央经济工作会议精神、省委十二届四次全会精神、市委十一届三次全会精神和区委八届三次全会精神，全面打开解放思想“总开关”，坚持稳中求进总基调、坚持新发展理念，坚定不移地抓改革、上项目、稳增长、促转型、惠民生、保稳定，统筹推进经济社会高质量发展，为决胜全面建成小康社会、推动宝山全面振兴全方位振兴奠定坚实基础。</w:t>
      </w:r>
    </w:p>
    <w:p>
      <w:pPr>
        <w:spacing w:line="580" w:lineRule="exact"/>
        <w:ind w:firstLine="627" w:firstLineChars="196"/>
        <w:rPr>
          <w:rFonts w:ascii="仿宋_GB2312" w:hAnsi="宋体" w:eastAsia="仿宋_GB2312"/>
          <w:color w:val="000000"/>
          <w:sz w:val="32"/>
          <w:szCs w:val="32"/>
        </w:rPr>
      </w:pPr>
      <w:r>
        <w:rPr>
          <w:rFonts w:hint="eastAsia" w:ascii="仿宋_GB2312" w:hAnsi="黑体" w:eastAsia="仿宋_GB2312"/>
          <w:color w:val="000000"/>
          <w:sz w:val="32"/>
          <w:szCs w:val="32"/>
        </w:rPr>
        <w:t>主要预期目标是：</w:t>
      </w:r>
      <w:r>
        <w:rPr>
          <w:rFonts w:hint="eastAsia" w:ascii="仿宋_GB2312" w:hAnsi="宋体" w:eastAsia="仿宋_GB2312"/>
          <w:color w:val="000000"/>
          <w:sz w:val="32"/>
          <w:szCs w:val="32"/>
        </w:rPr>
        <w:t>地区生产总值（区属）增长</w:t>
      </w:r>
      <w:r>
        <w:rPr>
          <w:rFonts w:ascii="仿宋_GB2312" w:hAnsi="宋体" w:eastAsia="仿宋_GB2312"/>
          <w:color w:val="000000"/>
          <w:sz w:val="32"/>
          <w:szCs w:val="32"/>
        </w:rPr>
        <w:t>6%</w:t>
      </w:r>
      <w:r>
        <w:rPr>
          <w:rFonts w:hint="eastAsia" w:ascii="仿宋_GB2312" w:hAnsi="宋体" w:eastAsia="仿宋_GB2312"/>
          <w:color w:val="000000"/>
          <w:sz w:val="32"/>
          <w:szCs w:val="32"/>
        </w:rPr>
        <w:t>；规模以上工业增加值增长</w:t>
      </w:r>
      <w:r>
        <w:rPr>
          <w:rFonts w:ascii="仿宋_GB2312" w:hAnsi="宋体" w:eastAsia="仿宋_GB2312"/>
          <w:color w:val="000000"/>
          <w:sz w:val="32"/>
          <w:szCs w:val="32"/>
        </w:rPr>
        <w:t>5</w:t>
      </w:r>
      <w:r>
        <w:rPr>
          <w:rFonts w:hint="eastAsia" w:ascii="仿宋_GB2312" w:hAnsi="宋体" w:eastAsia="仿宋_GB2312"/>
          <w:color w:val="000000"/>
          <w:sz w:val="32"/>
          <w:szCs w:val="32"/>
        </w:rPr>
        <w:t>％</w:t>
      </w:r>
      <w:r>
        <w:rPr>
          <w:rFonts w:ascii="仿宋_GB2312" w:hAnsi="宋体" w:eastAsia="仿宋_GB2312"/>
          <w:color w:val="000000"/>
          <w:sz w:val="32"/>
          <w:szCs w:val="32"/>
        </w:rPr>
        <w:t>;</w:t>
      </w:r>
      <w:r>
        <w:rPr>
          <w:rFonts w:hint="eastAsia" w:ascii="仿宋_GB2312" w:hAnsi="宋体" w:eastAsia="仿宋_GB2312"/>
          <w:color w:val="000000"/>
          <w:sz w:val="32"/>
          <w:szCs w:val="32"/>
        </w:rPr>
        <w:t>固定资产投资增长</w:t>
      </w:r>
      <w:r>
        <w:rPr>
          <w:rFonts w:ascii="仿宋_GB2312" w:hAnsi="宋体" w:eastAsia="仿宋_GB2312"/>
          <w:color w:val="000000"/>
          <w:sz w:val="32"/>
          <w:szCs w:val="32"/>
        </w:rPr>
        <w:t>9</w:t>
      </w:r>
      <w:r>
        <w:rPr>
          <w:rFonts w:hint="eastAsia" w:ascii="仿宋_GB2312" w:hAnsi="宋体" w:eastAsia="仿宋_GB2312"/>
          <w:color w:val="000000"/>
          <w:sz w:val="32"/>
          <w:szCs w:val="32"/>
        </w:rPr>
        <w:t>％</w:t>
      </w:r>
      <w:r>
        <w:rPr>
          <w:rFonts w:ascii="仿宋_GB2312" w:hAnsi="宋体" w:eastAsia="仿宋_GB2312"/>
          <w:color w:val="000000"/>
          <w:sz w:val="32"/>
          <w:szCs w:val="32"/>
        </w:rPr>
        <w:t>;</w:t>
      </w:r>
      <w:r>
        <w:rPr>
          <w:rFonts w:hint="eastAsia" w:ascii="仿宋_GB2312" w:hAnsi="宋体" w:eastAsia="仿宋_GB2312"/>
          <w:color w:val="000000"/>
          <w:sz w:val="32"/>
          <w:szCs w:val="32"/>
        </w:rPr>
        <w:t>公共财政收入增长</w:t>
      </w:r>
      <w:r>
        <w:rPr>
          <w:rFonts w:ascii="仿宋_GB2312" w:hAnsi="宋体" w:eastAsia="仿宋_GB2312"/>
          <w:color w:val="000000"/>
          <w:sz w:val="32"/>
          <w:szCs w:val="32"/>
        </w:rPr>
        <w:t>6</w:t>
      </w:r>
      <w:r>
        <w:rPr>
          <w:rFonts w:hint="eastAsia" w:ascii="仿宋_GB2312" w:hAnsi="宋体" w:eastAsia="仿宋_GB2312"/>
          <w:color w:val="000000"/>
          <w:sz w:val="32"/>
          <w:szCs w:val="32"/>
        </w:rPr>
        <w:t>％</w:t>
      </w:r>
      <w:r>
        <w:rPr>
          <w:rFonts w:ascii="仿宋_GB2312" w:hAnsi="宋体" w:eastAsia="仿宋_GB2312"/>
          <w:color w:val="000000"/>
          <w:sz w:val="32"/>
          <w:szCs w:val="32"/>
        </w:rPr>
        <w:t>;</w:t>
      </w:r>
      <w:r>
        <w:rPr>
          <w:rFonts w:hint="eastAsia" w:ascii="仿宋_GB2312" w:hAnsi="黑体" w:eastAsia="仿宋_GB2312"/>
          <w:color w:val="000000"/>
          <w:sz w:val="32"/>
          <w:szCs w:val="32"/>
        </w:rPr>
        <w:t>城镇和农村常住居民人均可支配收入分别增长</w:t>
      </w:r>
      <w:r>
        <w:rPr>
          <w:rFonts w:ascii="仿宋_GB2312" w:hAnsi="黑体" w:eastAsia="仿宋_GB2312"/>
          <w:color w:val="000000"/>
          <w:sz w:val="32"/>
          <w:szCs w:val="32"/>
        </w:rPr>
        <w:t>7%</w:t>
      </w:r>
      <w:r>
        <w:rPr>
          <w:rFonts w:hint="eastAsia" w:ascii="仿宋_GB2312" w:hAnsi="黑体" w:eastAsia="仿宋_GB2312"/>
          <w:color w:val="000000"/>
          <w:sz w:val="32"/>
          <w:szCs w:val="32"/>
        </w:rPr>
        <w:t>和</w:t>
      </w:r>
      <w:r>
        <w:rPr>
          <w:rFonts w:ascii="仿宋_GB2312" w:hAnsi="黑体" w:eastAsia="仿宋_GB2312"/>
          <w:color w:val="000000"/>
          <w:sz w:val="32"/>
          <w:szCs w:val="32"/>
        </w:rPr>
        <w:t>7.5%</w:t>
      </w:r>
      <w:r>
        <w:rPr>
          <w:rFonts w:hint="eastAsia" w:ascii="仿宋_GB2312" w:hAnsi="黑体" w:eastAsia="仿宋_GB2312"/>
          <w:color w:val="000000"/>
          <w:sz w:val="32"/>
          <w:szCs w:val="32"/>
        </w:rPr>
        <w:t>；</w:t>
      </w:r>
      <w:r>
        <w:rPr>
          <w:rFonts w:hint="eastAsia" w:ascii="仿宋_GB2312" w:hAnsi="宋体" w:eastAsia="仿宋_GB2312"/>
          <w:color w:val="000000"/>
          <w:sz w:val="32"/>
          <w:szCs w:val="32"/>
        </w:rPr>
        <w:t>单位</w:t>
      </w:r>
      <w:r>
        <w:rPr>
          <w:rFonts w:ascii="仿宋_GB2312" w:hAnsi="宋体" w:eastAsia="仿宋_GB2312"/>
          <w:color w:val="000000"/>
          <w:sz w:val="32"/>
          <w:szCs w:val="32"/>
        </w:rPr>
        <w:t>GDP</w:t>
      </w:r>
      <w:r>
        <w:rPr>
          <w:rFonts w:hint="eastAsia" w:ascii="仿宋_GB2312" w:hAnsi="宋体" w:eastAsia="仿宋_GB2312"/>
          <w:color w:val="000000"/>
          <w:sz w:val="32"/>
          <w:szCs w:val="32"/>
        </w:rPr>
        <w:t>综合能耗下降</w:t>
      </w:r>
      <w:r>
        <w:rPr>
          <w:rFonts w:ascii="仿宋_GB2312" w:hAnsi="宋体" w:eastAsia="仿宋_GB2312"/>
          <w:color w:val="000000"/>
          <w:sz w:val="32"/>
          <w:szCs w:val="32"/>
        </w:rPr>
        <w:t>4%</w:t>
      </w:r>
      <w:r>
        <w:rPr>
          <w:rFonts w:hint="eastAsia" w:ascii="仿宋_GB2312" w:hAnsi="宋体" w:eastAsia="仿宋_GB2312"/>
          <w:color w:val="000000"/>
          <w:sz w:val="32"/>
          <w:szCs w:val="32"/>
        </w:rPr>
        <w:t>。</w:t>
      </w:r>
    </w:p>
    <w:p>
      <w:pPr>
        <w:spacing w:line="58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sz w:val="32"/>
          <w:szCs w:val="32"/>
        </w:rPr>
        <w:t>为实现上述目标，主要抓好以下六个方面工作。</w:t>
      </w:r>
    </w:p>
    <w:p>
      <w:pPr>
        <w:spacing w:line="580" w:lineRule="exact"/>
        <w:ind w:firstLine="710" w:firstLineChars="221"/>
        <w:rPr>
          <w:rFonts w:ascii="楷体_GB2312" w:hAnsi="宋体" w:eastAsia="楷体_GB2312"/>
          <w:b/>
          <w:color w:val="000000"/>
          <w:sz w:val="32"/>
          <w:szCs w:val="32"/>
        </w:rPr>
      </w:pPr>
      <w:r>
        <w:rPr>
          <w:rFonts w:hint="eastAsia" w:ascii="楷体_GB2312" w:hAnsi="宋体" w:eastAsia="楷体_GB2312"/>
          <w:b/>
          <w:color w:val="000000"/>
          <w:sz w:val="32"/>
          <w:szCs w:val="32"/>
        </w:rPr>
        <w:t>（一）</w:t>
      </w:r>
      <w:r>
        <w:rPr>
          <w:rFonts w:hint="eastAsia" w:ascii="楷体_GB2312" w:hAnsi="宋体" w:eastAsia="楷体_GB2312"/>
          <w:b/>
          <w:bCs/>
          <w:color w:val="000000"/>
          <w:sz w:val="32"/>
          <w:szCs w:val="32"/>
        </w:rPr>
        <w:t>全力推进经济结构调整，在推动高质量发展上有新作为。</w:t>
      </w:r>
    </w:p>
    <w:p>
      <w:pPr>
        <w:spacing w:line="580" w:lineRule="exact"/>
        <w:ind w:firstLine="707" w:firstLineChars="221"/>
        <w:rPr>
          <w:rFonts w:ascii="仿宋_GB2312" w:hAnsi="宋体" w:eastAsia="仿宋_GB2312"/>
          <w:color w:val="000000"/>
          <w:sz w:val="32"/>
          <w:szCs w:val="32"/>
        </w:rPr>
      </w:pPr>
      <w:r>
        <w:rPr>
          <w:rFonts w:hint="eastAsia" w:ascii="仿宋_GB2312" w:hAnsi="宋体" w:eastAsia="仿宋_GB2312"/>
          <w:color w:val="000000"/>
          <w:kern w:val="0"/>
          <w:sz w:val="32"/>
          <w:szCs w:val="32"/>
        </w:rPr>
        <w:t>把发展壮大煤炭接续和替代产业作为核心任务，加快形成多点支撑、多业并举、多元发展的现代产业新体系。</w:t>
      </w:r>
      <w:r>
        <w:rPr>
          <w:rFonts w:hint="eastAsia" w:ascii="仿宋_GB2312" w:hAnsi="宋体" w:eastAsia="仿宋_GB2312"/>
          <w:b/>
          <w:color w:val="000000"/>
          <w:kern w:val="0"/>
          <w:sz w:val="32"/>
          <w:szCs w:val="32"/>
        </w:rPr>
        <w:t>巩固</w:t>
      </w:r>
      <w:r>
        <w:rPr>
          <w:rFonts w:hint="eastAsia" w:ascii="仿宋_GB2312" w:hAnsi="宋体" w:eastAsia="仿宋_GB2312" w:cs="宋体"/>
          <w:b/>
          <w:color w:val="000000"/>
          <w:kern w:val="0"/>
          <w:sz w:val="32"/>
          <w:szCs w:val="32"/>
        </w:rPr>
        <w:t>煤电</w:t>
      </w:r>
      <w:r>
        <w:rPr>
          <w:rFonts w:hint="eastAsia" w:ascii="仿宋_GB2312" w:hAnsi="宋体" w:eastAsia="仿宋_GB2312"/>
          <w:b/>
          <w:color w:val="000000"/>
          <w:kern w:val="0"/>
          <w:sz w:val="32"/>
          <w:szCs w:val="32"/>
        </w:rPr>
        <w:t>主导产业。</w:t>
      </w:r>
      <w:r>
        <w:rPr>
          <w:rFonts w:hint="eastAsia" w:ascii="仿宋_GB2312" w:hAnsi="宋体" w:eastAsia="仿宋_GB2312" w:cs="宋体"/>
          <w:color w:val="000000"/>
          <w:kern w:val="0"/>
          <w:sz w:val="32"/>
          <w:szCs w:val="32"/>
        </w:rPr>
        <w:t>鼎力</w:t>
      </w:r>
      <w:r>
        <w:rPr>
          <w:rFonts w:hint="eastAsia" w:ascii="仿宋_GB2312" w:hAnsi="宋体" w:eastAsia="仿宋_GB2312"/>
          <w:color w:val="000000"/>
          <w:sz w:val="32"/>
          <w:szCs w:val="32"/>
        </w:rPr>
        <w:t>支持</w:t>
      </w:r>
      <w:r>
        <w:rPr>
          <w:rFonts w:hint="eastAsia" w:ascii="仿宋_GB2312" w:hAnsi="宋体" w:eastAsia="仿宋_GB2312" w:cs="宋体"/>
          <w:color w:val="000000"/>
          <w:kern w:val="0"/>
          <w:sz w:val="32"/>
          <w:szCs w:val="32"/>
        </w:rPr>
        <w:t>国电双鸭山发电有限公司和</w:t>
      </w:r>
      <w:r>
        <w:rPr>
          <w:rFonts w:hint="eastAsia" w:ascii="仿宋_GB2312" w:hAnsi="宋体" w:eastAsia="仿宋_GB2312"/>
          <w:color w:val="000000"/>
          <w:sz w:val="32"/>
          <w:szCs w:val="32"/>
        </w:rPr>
        <w:t>各大国有煤矿搞好生产经营。重点保障</w:t>
      </w:r>
      <w:r>
        <w:rPr>
          <w:rFonts w:ascii="仿宋_GB2312" w:hAnsi="宋体" w:eastAsia="仿宋_GB2312"/>
          <w:color w:val="000000"/>
          <w:sz w:val="32"/>
          <w:szCs w:val="32"/>
        </w:rPr>
        <w:t>15</w:t>
      </w:r>
      <w:r>
        <w:rPr>
          <w:rFonts w:hint="eastAsia" w:ascii="仿宋_GB2312" w:hAnsi="宋体" w:eastAsia="仿宋_GB2312"/>
          <w:color w:val="000000"/>
          <w:sz w:val="32"/>
          <w:szCs w:val="32"/>
        </w:rPr>
        <w:t>万吨以上地方煤矿满负荷生产。辖区原煤产量力争保持</w:t>
      </w:r>
      <w:r>
        <w:rPr>
          <w:rFonts w:ascii="仿宋_GB2312" w:hAnsi="宋体" w:eastAsia="仿宋_GB2312"/>
          <w:color w:val="000000"/>
          <w:sz w:val="32"/>
          <w:szCs w:val="32"/>
        </w:rPr>
        <w:t>550</w:t>
      </w:r>
      <w:r>
        <w:rPr>
          <w:rFonts w:hint="eastAsia" w:ascii="仿宋_GB2312" w:hAnsi="宋体" w:eastAsia="仿宋_GB2312"/>
          <w:color w:val="000000"/>
          <w:sz w:val="32"/>
          <w:szCs w:val="32"/>
        </w:rPr>
        <w:t>万吨，地方煤矿原煤产量保持在</w:t>
      </w:r>
      <w:r>
        <w:rPr>
          <w:rFonts w:ascii="仿宋_GB2312" w:hAnsi="宋体" w:eastAsia="仿宋_GB2312"/>
          <w:color w:val="000000"/>
          <w:sz w:val="32"/>
          <w:szCs w:val="32"/>
        </w:rPr>
        <w:t>80</w:t>
      </w:r>
      <w:r>
        <w:rPr>
          <w:rFonts w:hint="eastAsia" w:ascii="仿宋_GB2312" w:hAnsi="宋体" w:eastAsia="仿宋_GB2312"/>
          <w:color w:val="000000"/>
          <w:sz w:val="32"/>
          <w:szCs w:val="32"/>
        </w:rPr>
        <w:t>万吨以上；发电量保持在</w:t>
      </w:r>
      <w:r>
        <w:rPr>
          <w:rFonts w:ascii="仿宋_GB2312" w:hAnsi="宋体" w:eastAsia="仿宋_GB2312"/>
          <w:color w:val="000000"/>
          <w:sz w:val="32"/>
          <w:szCs w:val="32"/>
        </w:rPr>
        <w:t>50</w:t>
      </w:r>
      <w:r>
        <w:rPr>
          <w:rFonts w:hint="eastAsia" w:ascii="仿宋_GB2312" w:hAnsi="宋体" w:eastAsia="仿宋_GB2312"/>
          <w:color w:val="000000"/>
          <w:sz w:val="32"/>
          <w:szCs w:val="32"/>
        </w:rPr>
        <w:t>亿千瓦时以上</w:t>
      </w:r>
      <w:r>
        <w:rPr>
          <w:rFonts w:hint="eastAsia" w:ascii="仿宋_GB2312" w:hAnsi="仿宋_GB2312" w:eastAsia="仿宋_GB2312"/>
          <w:color w:val="000000"/>
          <w:spacing w:val="11"/>
          <w:sz w:val="32"/>
          <w:szCs w:val="32"/>
        </w:rPr>
        <w:t>。</w:t>
      </w:r>
      <w:r>
        <w:rPr>
          <w:rFonts w:hint="eastAsia" w:ascii="仿宋_GB2312" w:hAnsi="宋体" w:eastAsia="仿宋_GB2312"/>
          <w:b/>
          <w:color w:val="000000"/>
          <w:kern w:val="0"/>
          <w:sz w:val="32"/>
          <w:szCs w:val="32"/>
        </w:rPr>
        <w:t>加快乡村振兴步伐。</w:t>
      </w:r>
      <w:r>
        <w:rPr>
          <w:rFonts w:hint="eastAsia" w:ascii="仿宋_GB2312" w:hAnsi="宋体" w:eastAsia="仿宋_GB2312"/>
          <w:color w:val="000000"/>
          <w:kern w:val="0"/>
          <w:sz w:val="32"/>
          <w:szCs w:val="32"/>
        </w:rPr>
        <w:t>打绿色牌，走特色路。根据市场需求</w:t>
      </w:r>
      <w:r>
        <w:rPr>
          <w:rFonts w:hint="eastAsia" w:ascii="仿宋_GB2312" w:hAnsi="宋体" w:eastAsia="仿宋_GB2312"/>
          <w:color w:val="000000"/>
          <w:sz w:val="32"/>
          <w:szCs w:val="32"/>
        </w:rPr>
        <w:t>变化和区域条件，优化种植、养殖结构。积极协调辖区国有农场、林场共同谋划生态农业、特色产业、林中经济等合作项目。实施乡村振兴战略，</w:t>
      </w:r>
      <w:r>
        <w:rPr>
          <w:rFonts w:hint="eastAsia" w:ascii="仿宋_GB2312" w:eastAsia="仿宋_GB2312"/>
          <w:color w:val="000000"/>
          <w:kern w:val="0"/>
          <w:sz w:val="32"/>
          <w:szCs w:val="32"/>
        </w:rPr>
        <w:t>发展新型农村合作组织，坚持“</w:t>
      </w:r>
      <w:r>
        <w:rPr>
          <w:rFonts w:hint="eastAsia" w:ascii="仿宋_GB2312" w:hAnsi="宋体" w:eastAsia="仿宋_GB2312"/>
          <w:color w:val="000000"/>
          <w:sz w:val="32"/>
          <w:szCs w:val="32"/>
        </w:rPr>
        <w:t>一村一策、</w:t>
      </w:r>
      <w:r>
        <w:rPr>
          <w:rFonts w:hint="eastAsia" w:ascii="仿宋_GB2312" w:eastAsia="仿宋_GB2312"/>
          <w:color w:val="000000"/>
          <w:kern w:val="0"/>
          <w:sz w:val="32"/>
          <w:szCs w:val="32"/>
        </w:rPr>
        <w:t>一镇多业”的发展格局，鼓励发展农副产品和畜牧产品深加工产业。继续发展木耳“黑色经济”，以科技引领、规模发展为方向，加快形成食用菌产业集群。继续打造“宝山真驴”品牌，探索规模化</w:t>
      </w:r>
      <w:r>
        <w:rPr>
          <w:rFonts w:hint="eastAsia" w:ascii="仿宋_GB2312" w:hAnsi="宋体" w:eastAsia="仿宋_GB2312"/>
          <w:color w:val="000000"/>
          <w:sz w:val="32"/>
          <w:szCs w:val="32"/>
        </w:rPr>
        <w:t>养殖模式，逐步形成政府引导、农民主体、社会参与的特色驴业发展格局。</w:t>
      </w:r>
      <w:r>
        <w:rPr>
          <w:rFonts w:hint="eastAsia" w:ascii="仿宋_GB2312" w:hAnsi="仿宋_GB2312" w:eastAsia="仿宋_GB2312"/>
          <w:b/>
          <w:color w:val="000000"/>
          <w:sz w:val="32"/>
          <w:szCs w:val="32"/>
        </w:rPr>
        <w:t>扶持三产服务业和民营经济发展。</w:t>
      </w:r>
      <w:r>
        <w:rPr>
          <w:rFonts w:hint="eastAsia" w:ascii="仿宋_GB2312" w:eastAsia="仿宋_GB2312"/>
          <w:color w:val="000000"/>
          <w:kern w:val="0"/>
          <w:sz w:val="32"/>
          <w:szCs w:val="32"/>
        </w:rPr>
        <w:t>发挥政府引导和政策引领作用，鼓励大众创业、万众创新。</w:t>
      </w:r>
      <w:r>
        <w:rPr>
          <w:rFonts w:hint="eastAsia" w:ascii="仿宋_GB2312" w:eastAsia="仿宋_GB2312"/>
          <w:color w:val="000000"/>
          <w:sz w:val="32"/>
          <w:szCs w:val="32"/>
        </w:rPr>
        <w:t>鼎力支持天隆矿业转型发展，以酿清谷白酒、红酒生产项目为核心，促其产业实现从地下变地上、从一元到多元、从黑色变绿色的转变，形成绿色种植、绿色加工、绿色旅游、绿色销售为一体，一、二、三产业齐头并进的全产业链转型龙头</w:t>
      </w:r>
      <w:r>
        <w:rPr>
          <w:rFonts w:hint="eastAsia" w:ascii="仿宋_GB2312" w:hAnsi="宋体" w:eastAsia="仿宋_GB2312"/>
          <w:color w:val="000000"/>
          <w:kern w:val="0"/>
          <w:sz w:val="32"/>
          <w:szCs w:val="32"/>
        </w:rPr>
        <w:t>。</w:t>
      </w:r>
      <w:r>
        <w:rPr>
          <w:rFonts w:hint="eastAsia" w:ascii="仿宋_GB2312" w:eastAsia="仿宋_GB2312"/>
          <w:color w:val="000000"/>
          <w:kern w:val="0"/>
          <w:sz w:val="32"/>
          <w:szCs w:val="32"/>
        </w:rPr>
        <w:t>以宝山经济园区为载体和平台，重点扶持小微企业和民营大户上规模、上水平。着眼长远，积极培育新的经济业态和商业模式，促进三产服务业大发展、快发展。</w:t>
      </w:r>
      <w:r>
        <w:rPr>
          <w:rFonts w:hint="eastAsia" w:ascii="仿宋_GB2312" w:hAnsi="仿宋_GB2312" w:eastAsia="仿宋_GB2312" w:cs="仿宋_GB2312"/>
          <w:b/>
          <w:color w:val="000000"/>
          <w:sz w:val="32"/>
          <w:szCs w:val="32"/>
        </w:rPr>
        <w:t>高质量推进招商引资。</w:t>
      </w:r>
      <w:r>
        <w:rPr>
          <w:rFonts w:hint="eastAsia" w:ascii="仿宋_GB2312" w:hAnsi="仿宋" w:eastAsia="仿宋_GB2312" w:cs="仿宋_GB2312"/>
          <w:color w:val="000000"/>
          <w:sz w:val="32"/>
          <w:szCs w:val="32"/>
        </w:rPr>
        <w:t>积极组织参加哈洽会、绿博会、上海进博会和深圳文博会等活动。借助双深合作、双山合作渠道，加强与高明区的紧密联系，</w:t>
      </w:r>
      <w:r>
        <w:rPr>
          <w:rFonts w:hint="eastAsia" w:ascii="仿宋_GB2312" w:eastAsia="仿宋_GB2312"/>
          <w:color w:val="000000"/>
          <w:sz w:val="32"/>
          <w:szCs w:val="32"/>
        </w:rPr>
        <w:t>积极推进两区</w:t>
      </w:r>
      <w:r>
        <w:rPr>
          <w:rFonts w:hint="eastAsia" w:ascii="仿宋_GB2312" w:eastAsia="仿宋_GB2312" w:cs="仿宋"/>
          <w:color w:val="000000"/>
          <w:kern w:val="0"/>
          <w:sz w:val="32"/>
          <w:szCs w:val="32"/>
          <w:lang w:val="zh-CN"/>
        </w:rPr>
        <w:t>文化、体育、旅游、养老产业合作。</w:t>
      </w:r>
      <w:r>
        <w:rPr>
          <w:rFonts w:hint="eastAsia" w:ascii="仿宋_GB2312" w:hAnsi="宋体" w:eastAsia="仿宋_GB2312"/>
          <w:color w:val="000000"/>
          <w:sz w:val="32"/>
          <w:szCs w:val="32"/>
        </w:rPr>
        <w:t>政府各战线、各部门全员抓招商、上项目，</w:t>
      </w:r>
      <w:r>
        <w:rPr>
          <w:rFonts w:hint="eastAsia" w:ascii="仿宋_GB2312" w:eastAsia="仿宋_GB2312" w:cs="仿宋"/>
          <w:color w:val="000000"/>
          <w:kern w:val="0"/>
          <w:sz w:val="32"/>
          <w:szCs w:val="32"/>
          <w:lang w:val="zh-CN"/>
        </w:rPr>
        <w:t>年度</w:t>
      </w:r>
      <w:r>
        <w:rPr>
          <w:rFonts w:hint="eastAsia" w:ascii="仿宋_GB2312" w:hAnsi="黑体" w:eastAsia="仿宋_GB2312"/>
          <w:color w:val="000000"/>
          <w:sz w:val="32"/>
          <w:szCs w:val="32"/>
        </w:rPr>
        <w:t>招商引资到位资金力争突破</w:t>
      </w:r>
      <w:r>
        <w:rPr>
          <w:rFonts w:ascii="仿宋_GB2312" w:hAnsi="黑体" w:eastAsia="仿宋_GB2312"/>
          <w:color w:val="000000"/>
          <w:sz w:val="32"/>
          <w:szCs w:val="32"/>
        </w:rPr>
        <w:t>16</w:t>
      </w:r>
      <w:r>
        <w:rPr>
          <w:rFonts w:hint="eastAsia" w:ascii="仿宋_GB2312" w:hAnsi="黑体" w:eastAsia="仿宋_GB2312"/>
          <w:color w:val="000000"/>
          <w:sz w:val="32"/>
          <w:szCs w:val="32"/>
        </w:rPr>
        <w:t>亿元。</w:t>
      </w:r>
      <w:r>
        <w:rPr>
          <w:rFonts w:hint="eastAsia" w:ascii="仿宋_GB2312" w:hAnsi="宋体" w:eastAsia="仿宋_GB2312"/>
          <w:b/>
          <w:color w:val="000000"/>
          <w:kern w:val="0"/>
          <w:sz w:val="32"/>
          <w:szCs w:val="32"/>
        </w:rPr>
        <w:t>突出抓好产业项目开发。</w:t>
      </w:r>
      <w:r>
        <w:rPr>
          <w:rFonts w:hint="eastAsia" w:ascii="仿宋_GB2312" w:hAnsi="宋体" w:eastAsia="仿宋_GB2312"/>
          <w:color w:val="000000"/>
          <w:kern w:val="0"/>
          <w:sz w:val="32"/>
          <w:szCs w:val="32"/>
        </w:rPr>
        <w:t>发挥我区资源优势，围绕“四头四尾”和“七大新增长领域”做文章。统筹</w:t>
      </w:r>
      <w:r>
        <w:rPr>
          <w:rFonts w:hint="eastAsia" w:ascii="仿宋_GB2312" w:hAnsi="宋体" w:eastAsia="仿宋_GB2312"/>
          <w:color w:val="000000"/>
          <w:sz w:val="32"/>
          <w:szCs w:val="32"/>
        </w:rPr>
        <w:t>推进生物秸秆有机肥项目、甜玉米加工冷藏项目、生物质发电、煤炭地下气化项目进程，坚持目标导向、问题导向，加强项目跟踪、协调、服务，促进项目尽早开工建设、尽早投产达效。全年必保</w:t>
      </w:r>
      <w:r>
        <w:rPr>
          <w:rFonts w:hint="eastAsia" w:ascii="仿宋_GB2312" w:hAnsi="宋体" w:eastAsia="仿宋_GB2312"/>
          <w:color w:val="000000"/>
          <w:kern w:val="0"/>
          <w:sz w:val="32"/>
          <w:szCs w:val="32"/>
        </w:rPr>
        <w:t>开复工投资</w:t>
      </w:r>
      <w:r>
        <w:rPr>
          <w:rFonts w:ascii="仿宋_GB2312" w:hAnsi="宋体" w:eastAsia="仿宋_GB2312"/>
          <w:color w:val="000000"/>
          <w:kern w:val="0"/>
          <w:sz w:val="32"/>
          <w:szCs w:val="32"/>
        </w:rPr>
        <w:t>500</w:t>
      </w:r>
      <w:r>
        <w:rPr>
          <w:rFonts w:hint="eastAsia" w:ascii="仿宋_GB2312" w:hAnsi="宋体" w:eastAsia="仿宋_GB2312"/>
          <w:color w:val="000000"/>
          <w:kern w:val="0"/>
          <w:sz w:val="32"/>
          <w:szCs w:val="32"/>
        </w:rPr>
        <w:t>万元以上产业项目</w:t>
      </w:r>
      <w:r>
        <w:rPr>
          <w:rFonts w:ascii="仿宋_GB2312" w:hAnsi="宋体" w:eastAsia="仿宋_GB2312"/>
          <w:color w:val="000000"/>
          <w:kern w:val="0"/>
          <w:sz w:val="32"/>
          <w:szCs w:val="32"/>
        </w:rPr>
        <w:t>11</w:t>
      </w:r>
      <w:r>
        <w:rPr>
          <w:rFonts w:hint="eastAsia" w:ascii="仿宋_GB2312" w:hAnsi="宋体" w:eastAsia="仿宋_GB2312"/>
          <w:color w:val="000000"/>
          <w:kern w:val="0"/>
          <w:sz w:val="32"/>
          <w:szCs w:val="32"/>
        </w:rPr>
        <w:t>个、竣工</w:t>
      </w:r>
      <w:r>
        <w:rPr>
          <w:rFonts w:ascii="仿宋_GB2312" w:hAnsi="宋体" w:eastAsia="仿宋_GB2312"/>
          <w:color w:val="000000"/>
          <w:kern w:val="0"/>
          <w:sz w:val="32"/>
          <w:szCs w:val="32"/>
        </w:rPr>
        <w:t>3</w:t>
      </w:r>
      <w:r>
        <w:rPr>
          <w:rFonts w:hint="eastAsia" w:ascii="仿宋_GB2312" w:hAnsi="宋体" w:eastAsia="仿宋_GB2312"/>
          <w:color w:val="000000"/>
          <w:kern w:val="0"/>
          <w:sz w:val="32"/>
          <w:szCs w:val="32"/>
        </w:rPr>
        <w:t>个，储备</w:t>
      </w:r>
      <w:r>
        <w:rPr>
          <w:rFonts w:ascii="仿宋_GB2312" w:hAnsi="宋体" w:eastAsia="仿宋_GB2312"/>
          <w:color w:val="000000"/>
          <w:kern w:val="0"/>
          <w:sz w:val="32"/>
          <w:szCs w:val="32"/>
        </w:rPr>
        <w:t>5000</w:t>
      </w:r>
      <w:r>
        <w:rPr>
          <w:rFonts w:hint="eastAsia" w:ascii="仿宋_GB2312" w:hAnsi="宋体" w:eastAsia="仿宋_GB2312"/>
          <w:color w:val="000000"/>
          <w:kern w:val="0"/>
          <w:sz w:val="32"/>
          <w:szCs w:val="32"/>
        </w:rPr>
        <w:t>万元以上项目</w:t>
      </w:r>
      <w:r>
        <w:rPr>
          <w:rFonts w:ascii="仿宋_GB2312" w:hAnsi="宋体" w:eastAsia="仿宋_GB2312"/>
          <w:color w:val="000000"/>
          <w:kern w:val="0"/>
          <w:sz w:val="32"/>
          <w:szCs w:val="32"/>
        </w:rPr>
        <w:t>4</w:t>
      </w:r>
      <w:r>
        <w:rPr>
          <w:rFonts w:hint="eastAsia" w:ascii="仿宋_GB2312" w:hAnsi="宋体" w:eastAsia="仿宋_GB2312"/>
          <w:color w:val="000000"/>
          <w:kern w:val="0"/>
          <w:sz w:val="32"/>
          <w:szCs w:val="32"/>
        </w:rPr>
        <w:t>个，完成固定资产投资必保突破</w:t>
      </w: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亿元。</w:t>
      </w:r>
    </w:p>
    <w:p>
      <w:pPr>
        <w:spacing w:line="580" w:lineRule="exact"/>
        <w:ind w:firstLine="710" w:firstLineChars="221"/>
        <w:rPr>
          <w:rFonts w:ascii="楷体_GB2312" w:hAnsi="宋体" w:eastAsia="楷体_GB2312"/>
          <w:b/>
          <w:color w:val="000000"/>
          <w:sz w:val="32"/>
          <w:szCs w:val="32"/>
        </w:rPr>
      </w:pPr>
      <w:r>
        <w:rPr>
          <w:rFonts w:hint="eastAsia" w:ascii="楷体_GB2312" w:hAnsi="宋体" w:eastAsia="楷体_GB2312"/>
          <w:b/>
          <w:color w:val="000000"/>
          <w:sz w:val="32"/>
          <w:szCs w:val="32"/>
        </w:rPr>
        <w:t>（二）着力发挥改革牵引作用，在增强发展活力上有新作为。</w:t>
      </w:r>
    </w:p>
    <w:p>
      <w:pPr>
        <w:spacing w:line="580" w:lineRule="exact"/>
        <w:ind w:firstLine="707" w:firstLineChars="221"/>
        <w:rPr>
          <w:rFonts w:ascii="仿宋_GB2312" w:hAnsi="宋体" w:eastAsia="仿宋_GB2312"/>
          <w:color w:val="000000"/>
          <w:sz w:val="32"/>
          <w:szCs w:val="32"/>
        </w:rPr>
      </w:pPr>
      <w:r>
        <w:rPr>
          <w:rFonts w:hint="eastAsia" w:ascii="仿宋_GB2312" w:hAnsi="宋体" w:eastAsia="仿宋_GB2312"/>
          <w:color w:val="000000"/>
          <w:sz w:val="32"/>
          <w:szCs w:val="32"/>
        </w:rPr>
        <w:t>准确把握习近平新时代中国特色社会主义思想蕴含的改革精神、改革部署，充分释放发展活力。</w:t>
      </w:r>
      <w:r>
        <w:rPr>
          <w:rFonts w:hint="eastAsia" w:ascii="仿宋_GB2312" w:hAnsi="宋体" w:eastAsia="仿宋_GB2312"/>
          <w:b/>
          <w:color w:val="000000"/>
          <w:sz w:val="32"/>
          <w:szCs w:val="32"/>
        </w:rPr>
        <w:t>加快供给侧结构性改革。</w:t>
      </w:r>
      <w:r>
        <w:rPr>
          <w:rFonts w:hint="eastAsia" w:ascii="仿宋_GB2312" w:hAnsi="宋体" w:eastAsia="仿宋_GB2312"/>
          <w:color w:val="000000"/>
          <w:kern w:val="0"/>
          <w:sz w:val="32"/>
          <w:szCs w:val="32"/>
        </w:rPr>
        <w:t>立足煤炭产业的现实基础，</w:t>
      </w:r>
      <w:r>
        <w:rPr>
          <w:rFonts w:hint="eastAsia" w:ascii="仿宋_GB2312" w:hAnsi="宋体" w:eastAsia="仿宋_GB2312"/>
          <w:color w:val="000000"/>
          <w:sz w:val="32"/>
          <w:szCs w:val="32"/>
        </w:rPr>
        <w:t>推进煤矿淘化产能、兼并重组，推动规划保留的</w:t>
      </w:r>
      <w:r>
        <w:rPr>
          <w:rFonts w:ascii="仿宋_GB2312" w:hAnsi="宋体" w:eastAsia="仿宋_GB2312"/>
          <w:color w:val="000000"/>
          <w:sz w:val="32"/>
          <w:szCs w:val="32"/>
        </w:rPr>
        <w:t>14</w:t>
      </w:r>
      <w:r>
        <w:rPr>
          <w:rFonts w:hint="eastAsia" w:ascii="仿宋_GB2312" w:hAnsi="宋体" w:eastAsia="仿宋_GB2312"/>
          <w:color w:val="000000"/>
          <w:sz w:val="32"/>
          <w:szCs w:val="32"/>
        </w:rPr>
        <w:t>个煤矿改造升级，不达标的坚决关闭。</w:t>
      </w:r>
      <w:r>
        <w:rPr>
          <w:rFonts w:hint="eastAsia" w:ascii="仿宋_GB2312" w:eastAsia="仿宋_GB2312"/>
          <w:color w:val="000000"/>
          <w:sz w:val="32"/>
          <w:szCs w:val="32"/>
        </w:rPr>
        <w:t>以五七煤矿转型发展为样板，鼓励关闭煤矿企业转型发展，寻求新的出路。</w:t>
      </w:r>
      <w:r>
        <w:rPr>
          <w:rFonts w:hint="eastAsia" w:ascii="仿宋_GB2312" w:eastAsia="仿宋_GB2312"/>
          <w:b/>
          <w:color w:val="000000"/>
          <w:sz w:val="32"/>
          <w:szCs w:val="32"/>
        </w:rPr>
        <w:t>鼎力支持辖区国有企业深化改革。</w:t>
      </w:r>
      <w:r>
        <w:rPr>
          <w:rFonts w:hint="eastAsia" w:ascii="仿宋_GB2312" w:hAnsi="仿宋_GB2312" w:eastAsia="仿宋_GB2312"/>
          <w:color w:val="000000"/>
          <w:spacing w:val="11"/>
          <w:sz w:val="32"/>
          <w:szCs w:val="32"/>
        </w:rPr>
        <w:t>支持农垦改革，加快现代农业建设，增强内生动力、发展活力、整体实力。支持森工系统改革，推进行政职能移交和办社会职能改革，实现分离分立。支持双矿集团改革，鼓励项目共建，强化市场化管理，支持富余人员创新创业，促进企业主辅分离，使其甩掉包袱、轻装前进。</w:t>
      </w:r>
      <w:r>
        <w:rPr>
          <w:rFonts w:hint="eastAsia" w:ascii="仿宋_GB2312" w:hAnsi="宋体" w:eastAsia="仿宋_GB2312"/>
          <w:b/>
          <w:color w:val="000000"/>
          <w:sz w:val="32"/>
          <w:szCs w:val="32"/>
        </w:rPr>
        <w:t>积极推进政府机构改革。</w:t>
      </w:r>
      <w:r>
        <w:rPr>
          <w:rFonts w:hint="eastAsia" w:ascii="仿宋_GB2312" w:hAnsi="宋体" w:eastAsia="仿宋_GB2312"/>
          <w:color w:val="000000"/>
          <w:sz w:val="32"/>
          <w:szCs w:val="32"/>
        </w:rPr>
        <w:t>科学制定政府部门“三定”方案，进一步深化承担行政职能事业单位改革，确保在规定时间前全面完成改革任务。</w:t>
      </w:r>
      <w:r>
        <w:rPr>
          <w:rFonts w:hint="eastAsia" w:ascii="仿宋_GB2312" w:hAnsi="宋体" w:eastAsia="仿宋_GB2312"/>
          <w:b/>
          <w:color w:val="000000"/>
          <w:sz w:val="32"/>
          <w:szCs w:val="32"/>
        </w:rPr>
        <w:t>深化“放管服”改革。</w:t>
      </w:r>
      <w:r>
        <w:rPr>
          <w:rFonts w:hint="eastAsia" w:ascii="仿宋_GB2312" w:hAnsi="宋体" w:eastAsia="仿宋_GB2312"/>
          <w:color w:val="000000"/>
          <w:sz w:val="32"/>
          <w:szCs w:val="32"/>
        </w:rPr>
        <w:t>加大“一网、一门、一次”改革力度，全面提高政务服务事项网上可办率、进厅率、“一窗”受理率和“最多跑一次”比例，为企业和群众提供优质高效服务。深化商事制度改革，</w:t>
      </w:r>
      <w:r>
        <w:rPr>
          <w:rFonts w:hint="eastAsia" w:ascii="仿宋_GB2312" w:eastAsia="仿宋_GB2312"/>
          <w:color w:val="000000"/>
          <w:sz w:val="32"/>
          <w:szCs w:val="32"/>
        </w:rPr>
        <w:t>创造良好的营商环境。推动跨部门综合执法改革，</w:t>
      </w:r>
      <w:r>
        <w:rPr>
          <w:rFonts w:hint="eastAsia" w:ascii="仿宋_GB2312" w:eastAsia="仿宋_GB2312" w:cs="宋体"/>
          <w:color w:val="000000"/>
          <w:sz w:val="32"/>
          <w:szCs w:val="32"/>
          <w:lang w:val="zh-CN"/>
        </w:rPr>
        <w:t>在财政、金融、创新、“多证合一”等方面，为企业经营提供更多便利，</w:t>
      </w:r>
      <w:r>
        <w:rPr>
          <w:rFonts w:hint="eastAsia" w:ascii="仿宋_GB2312" w:eastAsia="仿宋_GB2312"/>
          <w:color w:val="000000"/>
          <w:sz w:val="32"/>
          <w:szCs w:val="32"/>
        </w:rPr>
        <w:t>营造公平竞争的市场环境</w:t>
      </w:r>
      <w:r>
        <w:rPr>
          <w:rFonts w:hint="eastAsia" w:ascii="仿宋_GB2312" w:eastAsia="仿宋_GB2312" w:cs="宋体"/>
          <w:color w:val="000000"/>
          <w:sz w:val="32"/>
          <w:szCs w:val="32"/>
          <w:lang w:val="zh-CN"/>
        </w:rPr>
        <w:t>。</w:t>
      </w:r>
      <w:r>
        <w:rPr>
          <w:rFonts w:hint="eastAsia" w:ascii="仿宋_GB2312" w:hAnsi="宋体" w:eastAsia="仿宋_GB2312"/>
          <w:color w:val="000000"/>
          <w:sz w:val="32"/>
          <w:szCs w:val="32"/>
        </w:rPr>
        <w:t>推进财税体制、安全生产、教育等重点领域改革，</w:t>
      </w:r>
      <w:r>
        <w:rPr>
          <w:rFonts w:hint="eastAsia" w:ascii="仿宋_GB2312" w:eastAsia="仿宋_GB2312" w:cs="宋体"/>
          <w:color w:val="000000"/>
          <w:sz w:val="32"/>
          <w:szCs w:val="32"/>
          <w:lang w:val="zh-CN"/>
        </w:rPr>
        <w:t>让更多群众分享改革发展的红利。</w:t>
      </w:r>
      <w:r>
        <w:rPr>
          <w:rFonts w:hint="eastAsia" w:ascii="仿宋_GB2312" w:eastAsia="仿宋_GB2312" w:cs="宋体"/>
          <w:b/>
          <w:bCs/>
          <w:color w:val="000000"/>
          <w:sz w:val="32"/>
          <w:szCs w:val="32"/>
          <w:lang w:val="zh-CN"/>
        </w:rPr>
        <w:t>推进事业单位公务用车制度改革。</w:t>
      </w:r>
      <w:r>
        <w:rPr>
          <w:rFonts w:hint="eastAsia" w:ascii="仿宋_GB2312" w:hAnsi="仿宋" w:eastAsia="仿宋_GB2312" w:cs="仿宋_GB2312"/>
          <w:color w:val="000000"/>
          <w:sz w:val="32"/>
          <w:szCs w:val="32"/>
          <w:shd w:val="clear" w:color="auto" w:fill="FFFFFF"/>
        </w:rPr>
        <w:t>按照中央厉行节约反对浪费的总要求，坚持社会化、市场化方向，创新事业单位公务交通保障机制，取消一般公务用车，采取报销公务交通费用、适度发放公务交通补贴或其他符合规定的方式保障各事业单位用车需求。</w:t>
      </w:r>
    </w:p>
    <w:p>
      <w:pPr>
        <w:spacing w:line="580" w:lineRule="exact"/>
        <w:ind w:firstLine="710" w:firstLineChars="221"/>
        <w:rPr>
          <w:rFonts w:ascii="楷体_GB2312" w:hAnsi="宋体" w:eastAsia="楷体_GB2312"/>
          <w:b/>
          <w:bCs/>
          <w:color w:val="000000"/>
          <w:sz w:val="32"/>
          <w:szCs w:val="32"/>
        </w:rPr>
      </w:pPr>
      <w:r>
        <w:rPr>
          <w:rFonts w:hint="eastAsia" w:ascii="楷体_GB2312" w:hAnsi="宋体" w:eastAsia="楷体_GB2312"/>
          <w:b/>
          <w:bCs/>
          <w:color w:val="000000"/>
          <w:sz w:val="32"/>
          <w:szCs w:val="32"/>
        </w:rPr>
        <w:t>（三）持续更新城市发展理念，在老工业基地改造上有新作为。</w:t>
      </w:r>
    </w:p>
    <w:p>
      <w:pPr>
        <w:spacing w:line="580" w:lineRule="exact"/>
        <w:ind w:firstLine="710" w:firstLineChars="221"/>
        <w:rPr>
          <w:rFonts w:hint="eastAsia" w:ascii="仿宋_GB2312" w:hAnsi="宋体" w:eastAsia="仿宋_GB2312"/>
          <w:color w:val="000000"/>
          <w:sz w:val="32"/>
          <w:szCs w:val="32"/>
        </w:rPr>
      </w:pPr>
      <w:r>
        <w:rPr>
          <w:rFonts w:hint="eastAsia" w:ascii="仿宋_GB2312" w:eastAsia="仿宋_GB2312"/>
          <w:b/>
          <w:color w:val="000000"/>
          <w:sz w:val="32"/>
          <w:szCs w:val="32"/>
        </w:rPr>
        <w:t>高标准建设，打造精品工程。</w:t>
      </w:r>
      <w:r>
        <w:rPr>
          <w:rFonts w:hint="eastAsia" w:ascii="仿宋_GB2312" w:hAnsi="宋体" w:eastAsia="仿宋_GB2312"/>
          <w:color w:val="000000"/>
          <w:sz w:val="32"/>
          <w:szCs w:val="32"/>
        </w:rPr>
        <w:t>协助市有关部门完成集当公路尖山至宝山段施工，启动宝山至宝清段公路建设工程。组织好</w:t>
      </w:r>
      <w:r>
        <w:rPr>
          <w:rFonts w:ascii="仿宋_GB2312" w:hAnsi="宋体" w:eastAsia="仿宋_GB2312"/>
          <w:color w:val="000000"/>
          <w:sz w:val="32"/>
          <w:szCs w:val="32"/>
        </w:rPr>
        <w:t>2019</w:t>
      </w:r>
      <w:r>
        <w:rPr>
          <w:rFonts w:hint="eastAsia" w:ascii="仿宋_GB2312" w:hAnsi="宋体" w:eastAsia="仿宋_GB2312"/>
          <w:color w:val="000000"/>
          <w:sz w:val="32"/>
          <w:szCs w:val="32"/>
        </w:rPr>
        <w:t>年度各独立工矿区“三供一业”基础设施和民生配套工程。</w:t>
      </w:r>
      <w:r>
        <w:rPr>
          <w:rFonts w:hint="eastAsia" w:ascii="仿宋_GB2312" w:hAnsi="微软雅黑" w:eastAsia="仿宋_GB2312"/>
          <w:color w:val="000000"/>
          <w:sz w:val="32"/>
          <w:szCs w:val="32"/>
        </w:rPr>
        <w:t>深入推进安居工程，</w:t>
      </w:r>
      <w:r>
        <w:rPr>
          <w:rFonts w:hint="eastAsia" w:ascii="仿宋_GB2312" w:hAnsi="宋体" w:eastAsia="仿宋_GB2312"/>
          <w:color w:val="000000"/>
          <w:sz w:val="32"/>
          <w:szCs w:val="32"/>
        </w:rPr>
        <w:t>完成阳光嘉园、康安嘉园沉陷区避险安置小区配套设施建设，</w:t>
      </w:r>
      <w:r>
        <w:rPr>
          <w:rFonts w:hint="eastAsia" w:ascii="仿宋_GB2312" w:hAnsi="微软雅黑" w:eastAsia="仿宋_GB2312"/>
          <w:color w:val="000000"/>
          <w:sz w:val="32"/>
          <w:szCs w:val="32"/>
        </w:rPr>
        <w:t>加快棚户区居民楼房安置进程。</w:t>
      </w:r>
      <w:r>
        <w:rPr>
          <w:rFonts w:hint="eastAsia" w:ascii="仿宋_GB2312" w:eastAsia="仿宋_GB2312"/>
          <w:b/>
          <w:color w:val="000000"/>
          <w:sz w:val="32"/>
          <w:szCs w:val="32"/>
        </w:rPr>
        <w:t>高水平管理，打造宜居环境。</w:t>
      </w:r>
      <w:r>
        <w:rPr>
          <w:rFonts w:hint="eastAsia" w:ascii="仿宋_GB2312" w:hAnsi="宋体" w:eastAsia="仿宋_GB2312"/>
          <w:color w:val="000000"/>
          <w:sz w:val="32"/>
          <w:szCs w:val="32"/>
        </w:rPr>
        <w:t>坚持“建管并重”的工作理念不放松，在提高管理能力上下功夫。以城市建设管理标准化体系和长效机制为基础</w:t>
      </w:r>
      <w:r>
        <w:rPr>
          <w:rFonts w:hint="eastAsia" w:ascii="仿宋_GB2312" w:hAnsi="宋体" w:eastAsia="仿宋_GB2312"/>
          <w:color w:val="000000"/>
          <w:kern w:val="0"/>
          <w:sz w:val="32"/>
          <w:szCs w:val="32"/>
        </w:rPr>
        <w:t>，开展环境综合整治会战，</w:t>
      </w:r>
      <w:r>
        <w:rPr>
          <w:rFonts w:hint="eastAsia" w:ascii="仿宋_GB2312" w:hAnsi="宋体" w:eastAsia="仿宋_GB2312"/>
          <w:color w:val="000000"/>
          <w:sz w:val="32"/>
          <w:szCs w:val="32"/>
        </w:rPr>
        <w:t>更大力度推进背街巷道全覆盖保洁，持续提升城市管理能力和服务水平。深入实施农村人居环境三年行</w:t>
      </w:r>
      <w:r>
        <w:rPr>
          <w:rFonts w:hint="eastAsia" w:ascii="仿宋_GB2312" w:hAnsi="宋体" w:eastAsia="仿宋_GB2312"/>
          <w:color w:val="000000"/>
          <w:kern w:val="0"/>
          <w:sz w:val="32"/>
          <w:szCs w:val="32"/>
        </w:rPr>
        <w:t>动，打好美丽乡村保卫战，全面改善农村环境，推广农村改厕，努力建设美丽宜居乡村。</w:t>
      </w:r>
      <w:r>
        <w:rPr>
          <w:rFonts w:hint="eastAsia" w:ascii="仿宋_GB2312" w:eastAsia="仿宋_GB2312"/>
          <w:b/>
          <w:color w:val="000000"/>
          <w:sz w:val="32"/>
          <w:szCs w:val="32"/>
        </w:rPr>
        <w:t>高强度整治，守护生态宝山。</w:t>
      </w:r>
      <w:r>
        <w:rPr>
          <w:rFonts w:hint="eastAsia" w:ascii="仿宋_GB2312" w:eastAsia="仿宋_GB2312"/>
          <w:color w:val="000000"/>
          <w:sz w:val="32"/>
          <w:szCs w:val="32"/>
        </w:rPr>
        <w:t>继续打好蓝天、碧水、净土保卫战。</w:t>
      </w:r>
      <w:r>
        <w:rPr>
          <w:rFonts w:hint="eastAsia" w:ascii="仿宋_GB2312" w:hAnsi="宋体" w:eastAsia="仿宋_GB2312"/>
          <w:color w:val="000000"/>
          <w:sz w:val="32"/>
          <w:szCs w:val="32"/>
        </w:rPr>
        <w:t>加强秸秆禁烧监管，坚决依法取缔燃煤小锅炉，降低污染物排放量，</w:t>
      </w:r>
      <w:r>
        <w:rPr>
          <w:rFonts w:hint="eastAsia" w:ascii="仿宋_GB2312" w:eastAsia="仿宋_GB2312"/>
          <w:color w:val="000000"/>
          <w:sz w:val="32"/>
          <w:szCs w:val="32"/>
        </w:rPr>
        <w:t>加大老旧车辆、高污染排放车辆淘汰力度，</w:t>
      </w:r>
      <w:r>
        <w:rPr>
          <w:rFonts w:hint="eastAsia" w:ascii="仿宋_GB2312" w:hAnsi="宋体" w:eastAsia="仿宋_GB2312"/>
          <w:color w:val="000000"/>
          <w:sz w:val="32"/>
          <w:szCs w:val="32"/>
        </w:rPr>
        <w:t>提升城区空气质量，</w:t>
      </w:r>
      <w:r>
        <w:rPr>
          <w:rFonts w:hint="eastAsia" w:ascii="仿宋_GB2312" w:eastAsia="仿宋_GB2312"/>
          <w:color w:val="000000"/>
          <w:sz w:val="32"/>
          <w:szCs w:val="32"/>
        </w:rPr>
        <w:t>确保全年空气质量优良天数比例保持在</w:t>
      </w:r>
      <w:r>
        <w:rPr>
          <w:rFonts w:ascii="仿宋_GB2312" w:eastAsia="仿宋_GB2312"/>
          <w:color w:val="000000"/>
          <w:sz w:val="32"/>
          <w:szCs w:val="32"/>
        </w:rPr>
        <w:t>90%</w:t>
      </w:r>
      <w:r>
        <w:rPr>
          <w:rFonts w:hint="eastAsia" w:ascii="仿宋_GB2312" w:eastAsia="仿宋_GB2312"/>
          <w:color w:val="000000"/>
          <w:sz w:val="32"/>
          <w:szCs w:val="32"/>
        </w:rPr>
        <w:t>以上</w:t>
      </w:r>
      <w:r>
        <w:rPr>
          <w:rFonts w:hint="eastAsia" w:ascii="仿宋_GB2312" w:hAnsi="宋体" w:eastAsia="仿宋_GB2312"/>
          <w:color w:val="000000"/>
          <w:sz w:val="32"/>
          <w:szCs w:val="32"/>
        </w:rPr>
        <w:t>。</w:t>
      </w:r>
      <w:r>
        <w:rPr>
          <w:rFonts w:hint="eastAsia" w:ascii="仿宋_GB2312" w:eastAsia="仿宋_GB2312"/>
          <w:color w:val="000000"/>
          <w:sz w:val="32"/>
          <w:szCs w:val="32"/>
        </w:rPr>
        <w:t>认真落实土壤污染防治行动计划，强化土壤环境安全管控，实施城镇垃圾处置能力提升行动，建立污染源排查清单。合理施用化肥农药，扎实推进农业“三减”。</w:t>
      </w:r>
      <w:r>
        <w:rPr>
          <w:rFonts w:hint="eastAsia" w:ascii="仿宋_GB2312" w:hAnsi="宋体" w:eastAsia="仿宋_GB2312"/>
          <w:color w:val="000000"/>
          <w:sz w:val="32"/>
          <w:szCs w:val="32"/>
        </w:rPr>
        <w:t>全面落实河长制，实施“一河一策”治理规划，深入开展清污、清障、清淤行动，系统推进水污染防治、水生态保护和水资源管理。新建污水处理厂和雨污分流项目，开展入河排污口、非法侵占水域岸线等专项整治，加强饮用水源和地下水保护，逐步改善辖区水质环境。</w:t>
      </w:r>
    </w:p>
    <w:p>
      <w:pPr>
        <w:spacing w:line="580" w:lineRule="exact"/>
        <w:ind w:firstLine="710" w:firstLineChars="221"/>
        <w:rPr>
          <w:rFonts w:ascii="楷体_GB2312" w:hAnsi="宋体" w:eastAsia="楷体_GB2312"/>
          <w:b/>
          <w:color w:val="000000"/>
          <w:kern w:val="0"/>
          <w:sz w:val="32"/>
          <w:szCs w:val="32"/>
        </w:rPr>
      </w:pPr>
      <w:r>
        <w:rPr>
          <w:rFonts w:hint="eastAsia" w:ascii="楷体_GB2312" w:hAnsi="宋体" w:eastAsia="楷体_GB2312"/>
          <w:b/>
          <w:color w:val="000000"/>
          <w:kern w:val="0"/>
          <w:sz w:val="32"/>
          <w:szCs w:val="32"/>
        </w:rPr>
        <w:t>（四）促进各项社会事业协调发展</w:t>
      </w:r>
      <w:r>
        <w:rPr>
          <w:rFonts w:hint="eastAsia" w:ascii="楷体_GB2312" w:hAnsi="宋体" w:eastAsia="楷体_GB2312"/>
          <w:b/>
          <w:bCs/>
          <w:color w:val="000000"/>
          <w:kern w:val="0"/>
          <w:sz w:val="32"/>
          <w:szCs w:val="32"/>
        </w:rPr>
        <w:t>，在保障改善民生上有新作为。</w:t>
      </w:r>
    </w:p>
    <w:p>
      <w:pPr>
        <w:spacing w:line="58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kern w:val="0"/>
          <w:sz w:val="32"/>
          <w:szCs w:val="32"/>
        </w:rPr>
        <w:t>集中力量发展民生事业，切实增进民生福祉。</w:t>
      </w:r>
      <w:r>
        <w:rPr>
          <w:rFonts w:hint="eastAsia" w:ascii="仿宋_GB2312" w:hAnsi="宋体" w:eastAsia="仿宋_GB2312"/>
          <w:b/>
          <w:color w:val="000000"/>
          <w:kern w:val="0"/>
          <w:sz w:val="32"/>
          <w:szCs w:val="32"/>
        </w:rPr>
        <w:t>坚定不移地</w:t>
      </w:r>
      <w:r>
        <w:rPr>
          <w:rFonts w:hint="eastAsia" w:ascii="仿宋_GB2312" w:hAnsi="微软雅黑" w:eastAsia="仿宋_GB2312"/>
          <w:b/>
          <w:color w:val="000000"/>
          <w:sz w:val="32"/>
          <w:szCs w:val="32"/>
        </w:rPr>
        <w:t>发展教育、文化、体育事业。</w:t>
      </w:r>
      <w:r>
        <w:rPr>
          <w:rFonts w:hint="eastAsia" w:ascii="仿宋_GB2312" w:hAnsi="宋体" w:eastAsia="仿宋_GB2312"/>
          <w:color w:val="000000"/>
          <w:kern w:val="0"/>
          <w:sz w:val="32"/>
          <w:szCs w:val="32"/>
        </w:rPr>
        <w:t>加大教育投入，巩固标准化建设成果。加大幼儿园管理力度，提升学前教育整体水平，完善安吉幼儿园配套设施，确保下半年投入使用。推进教育教学改革，加强教师队伍建设，培育良好师德师风，确保</w:t>
      </w:r>
      <w:r>
        <w:rPr>
          <w:rFonts w:hint="eastAsia" w:ascii="仿宋_GB2312" w:hAnsi="仿宋_GB2312" w:eastAsia="仿宋_GB2312" w:cs="仿宋_GB2312"/>
          <w:color w:val="000000"/>
          <w:sz w:val="32"/>
          <w:szCs w:val="32"/>
        </w:rPr>
        <w:t>义务教育基本均衡发展通过国家验收</w:t>
      </w:r>
      <w:r>
        <w:rPr>
          <w:rFonts w:hint="eastAsia" w:ascii="仿宋_GB2312" w:hAnsi="宋体" w:eastAsia="仿宋_GB2312"/>
          <w:color w:val="000000"/>
          <w:kern w:val="0"/>
          <w:sz w:val="32"/>
          <w:szCs w:val="32"/>
        </w:rPr>
        <w:t>。</w:t>
      </w:r>
      <w:r>
        <w:rPr>
          <w:rFonts w:hint="eastAsia" w:ascii="仿宋_GB2312" w:hAnsi="微软雅黑" w:eastAsia="仿宋_GB2312"/>
          <w:color w:val="000000"/>
          <w:sz w:val="32"/>
          <w:szCs w:val="32"/>
        </w:rPr>
        <w:t>加快区志编修进程，实现定稿出版。深入推进文化惠民工程，鼓励基层企业、社区、村屯举办各具特色的文</w:t>
      </w:r>
      <w:r>
        <w:rPr>
          <w:rFonts w:hint="eastAsia" w:ascii="仿宋_GB2312" w:hAnsi="宋体" w:eastAsia="仿宋_GB2312"/>
          <w:color w:val="000000"/>
          <w:kern w:val="0"/>
          <w:sz w:val="32"/>
          <w:szCs w:val="32"/>
        </w:rPr>
        <w:t>体活动。</w:t>
      </w:r>
      <w:r>
        <w:rPr>
          <w:rFonts w:hint="eastAsia" w:ascii="仿宋_GB2312" w:hAnsi="仿宋_GB2312" w:eastAsia="仿宋_GB2312" w:cs="仿宋_GB2312"/>
          <w:color w:val="000000"/>
          <w:sz w:val="32"/>
          <w:szCs w:val="32"/>
        </w:rPr>
        <w:t>广泛开展全民健身行动，深入推进“三大球”和冰雪运动项目进校园。</w:t>
      </w:r>
      <w:r>
        <w:rPr>
          <w:rFonts w:hint="eastAsia" w:ascii="仿宋_GB2312" w:hAnsi="宋体" w:eastAsia="仿宋_GB2312"/>
          <w:b/>
          <w:color w:val="000000"/>
          <w:kern w:val="0"/>
          <w:sz w:val="32"/>
          <w:szCs w:val="32"/>
        </w:rPr>
        <w:t>坚定不移地提高民生保障水平。</w:t>
      </w:r>
      <w:r>
        <w:rPr>
          <w:rFonts w:hint="eastAsia" w:ascii="仿宋_GB2312" w:hAnsi="宋体" w:eastAsia="仿宋_GB2312"/>
          <w:color w:val="000000"/>
          <w:kern w:val="0"/>
          <w:sz w:val="32"/>
          <w:szCs w:val="32"/>
        </w:rPr>
        <w:t>加强疾病预防控制，强化食品安全监管，完善公共医疗卫生服务体系，</w:t>
      </w:r>
      <w:r>
        <w:rPr>
          <w:rFonts w:hint="eastAsia" w:ascii="仿宋_GB2312" w:hAnsi="微软雅黑" w:eastAsia="仿宋_GB2312"/>
          <w:color w:val="000000"/>
          <w:sz w:val="32"/>
          <w:szCs w:val="32"/>
        </w:rPr>
        <w:t>创新医疗保障措施。探索新型合作保险和政府兜底相结合的医疗扶贫模式，解决贫困户就医用药难题，</w:t>
      </w:r>
      <w:r>
        <w:rPr>
          <w:rFonts w:hint="eastAsia" w:ascii="仿宋_GB2312" w:hAnsi="宋体" w:eastAsia="仿宋_GB2312"/>
          <w:color w:val="000000"/>
          <w:kern w:val="0"/>
          <w:sz w:val="32"/>
          <w:szCs w:val="32"/>
        </w:rPr>
        <w:t>切实减轻群众看病负担。</w:t>
      </w:r>
      <w:r>
        <w:rPr>
          <w:rFonts w:hint="eastAsia" w:ascii="仿宋_GB2312" w:hAnsi="微软雅黑" w:eastAsia="仿宋_GB2312"/>
          <w:color w:val="000000"/>
          <w:sz w:val="32"/>
          <w:szCs w:val="32"/>
        </w:rPr>
        <w:t>进一步规范辖区医疗市场，严厉打击非法行医行为，确保群众就医用药安全。</w:t>
      </w:r>
      <w:r>
        <w:rPr>
          <w:rFonts w:hint="eastAsia" w:ascii="仿宋_GB2312" w:hAnsi="宋体" w:eastAsia="仿宋_GB2312"/>
          <w:color w:val="000000"/>
          <w:kern w:val="0"/>
          <w:sz w:val="32"/>
          <w:szCs w:val="32"/>
        </w:rPr>
        <w:t>落实“全面两孩”政策，促进人口均衡协调发展。强化公共场所和餐饮业量化分级管理，狠抓疾病控制和卫生监督，提高重大疫情防控处置能力。扩大城乡养老、医疗保险保障范围，加大对孤老病残等弱势群体的关爱力度，</w:t>
      </w:r>
      <w:r>
        <w:rPr>
          <w:rFonts w:hint="eastAsia" w:ascii="仿宋_GB2312" w:hAnsi="微软雅黑" w:eastAsia="仿宋_GB2312"/>
          <w:color w:val="000000"/>
          <w:sz w:val="32"/>
          <w:szCs w:val="32"/>
        </w:rPr>
        <w:t>落实残疾人惠民政策，保障残疾人合法权</w:t>
      </w:r>
      <w:r>
        <w:rPr>
          <w:rFonts w:hint="eastAsia" w:ascii="仿宋_GB2312" w:hAnsi="宋体" w:eastAsia="仿宋_GB2312"/>
          <w:color w:val="000000"/>
          <w:kern w:val="0"/>
          <w:sz w:val="32"/>
          <w:szCs w:val="32"/>
        </w:rPr>
        <w:t>益。进一步加大新农合宣传和基金监管工作力度，扩大新农合群众受益范围。</w:t>
      </w:r>
      <w:r>
        <w:rPr>
          <w:rFonts w:hint="eastAsia" w:ascii="仿宋_GB2312" w:hAnsi="宋体" w:eastAsia="仿宋_GB2312"/>
          <w:bCs/>
          <w:color w:val="000000"/>
          <w:kern w:val="0"/>
          <w:sz w:val="32"/>
          <w:szCs w:val="32"/>
        </w:rPr>
        <w:t>积极</w:t>
      </w:r>
      <w:r>
        <w:rPr>
          <w:rFonts w:hint="eastAsia" w:ascii="仿宋_GB2312" w:hAnsi="宋体" w:eastAsia="仿宋_GB2312"/>
          <w:color w:val="000000"/>
          <w:kern w:val="0"/>
          <w:sz w:val="32"/>
          <w:szCs w:val="32"/>
        </w:rPr>
        <w:t>拓宽就业渠道，努力创造就业机会，支持大学生、农民、煤矿转岗职工、退役士兵创新创业。</w:t>
      </w:r>
      <w:r>
        <w:rPr>
          <w:rFonts w:hint="eastAsia" w:ascii="仿宋_GB2312" w:hAnsi="微软雅黑" w:eastAsia="仿宋_GB2312"/>
          <w:color w:val="000000"/>
          <w:sz w:val="32"/>
          <w:szCs w:val="32"/>
        </w:rPr>
        <w:t>打好精准脱贫攻坚战。以产业扶贫为突破口，</w:t>
      </w:r>
      <w:r>
        <w:rPr>
          <w:rFonts w:hint="eastAsia" w:ascii="仿宋_GB2312" w:hAnsi="宋体" w:eastAsia="仿宋_GB2312"/>
          <w:color w:val="000000"/>
          <w:kern w:val="0"/>
          <w:sz w:val="32"/>
          <w:szCs w:val="32"/>
        </w:rPr>
        <w:t>以农村、矿区贫困群众脱贫为目标，坚持开发扶贫与保障兜底双轮驱动，</w:t>
      </w:r>
      <w:r>
        <w:rPr>
          <w:rFonts w:hint="eastAsia" w:ascii="仿宋_GB2312" w:hAnsi="微软雅黑" w:eastAsia="仿宋_GB2312"/>
          <w:color w:val="000000"/>
          <w:sz w:val="32"/>
          <w:szCs w:val="32"/>
        </w:rPr>
        <w:t>以肉驴养殖和食用菌种植产业为载体，完成从输血扶贫向造血扶贫的转变。</w:t>
      </w:r>
      <w:r>
        <w:rPr>
          <w:rFonts w:hint="eastAsia" w:ascii="仿宋_GB2312" w:eastAsia="仿宋_GB2312" w:cs="宋体"/>
          <w:color w:val="000000"/>
          <w:sz w:val="32"/>
          <w:szCs w:val="32"/>
          <w:lang w:val="zh-CN"/>
        </w:rPr>
        <w:t>依法做好财政工作，进一步细化财政预算编制，严格控制一般性支出，确保“三公”经费只减不增，集中更多财力办好惠民利民实事。</w:t>
      </w:r>
      <w:r>
        <w:rPr>
          <w:rFonts w:hint="eastAsia" w:ascii="仿宋_GB2312" w:hAnsi="微软雅黑" w:eastAsia="仿宋_GB2312"/>
          <w:b/>
          <w:color w:val="000000"/>
          <w:sz w:val="32"/>
          <w:szCs w:val="32"/>
        </w:rPr>
        <w:t>坚定不移地</w:t>
      </w:r>
      <w:r>
        <w:rPr>
          <w:rFonts w:hint="eastAsia" w:ascii="仿宋_GB2312" w:hAnsi="宋体" w:eastAsia="仿宋_GB2312"/>
          <w:b/>
          <w:color w:val="000000"/>
          <w:sz w:val="32"/>
          <w:szCs w:val="32"/>
        </w:rPr>
        <w:t>推进区域协调发展、共同发展。</w:t>
      </w:r>
      <w:r>
        <w:rPr>
          <w:rFonts w:hint="eastAsia" w:ascii="仿宋_GB2312" w:hAnsi="宋体" w:eastAsia="仿宋_GB2312"/>
          <w:color w:val="000000"/>
          <w:kern w:val="0"/>
          <w:sz w:val="32"/>
          <w:szCs w:val="32"/>
        </w:rPr>
        <w:t>大力整合辖区教育、文化、环保、环卫和城市基础设施资源，统筹优化配置，发挥最大效能，服务广大群众。要发挥政府宏观协调职能和行政资源优势，综合运用经济、行政、法律的手段，及时帮助辖区国有大、中型企业解决改革发展中的问题。</w:t>
      </w:r>
      <w:r>
        <w:rPr>
          <w:rFonts w:hint="eastAsia" w:ascii="仿宋_GB2312" w:hAnsi="宋体" w:eastAsia="仿宋_GB2312"/>
          <w:color w:val="000000"/>
          <w:sz w:val="32"/>
          <w:szCs w:val="32"/>
        </w:rPr>
        <w:t>建立大气污染防治协作机制和秸秆禁烧联防联控管理体系，共同推进水资源保护和利用，统筹推进生态环境治理。</w:t>
      </w:r>
    </w:p>
    <w:p>
      <w:pPr>
        <w:spacing w:line="58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kern w:val="0"/>
          <w:sz w:val="32"/>
          <w:szCs w:val="32"/>
        </w:rPr>
        <w:t>同时，还要统筹做好人口计生、民族宗教、双拥武装、统计审计、人事编制、妇女儿童、保密档案等各方面工作，促进各项社会事业全面进步。</w:t>
      </w:r>
    </w:p>
    <w:p>
      <w:pPr>
        <w:spacing w:line="580" w:lineRule="exact"/>
        <w:ind w:firstLine="643" w:firstLineChars="200"/>
        <w:rPr>
          <w:rFonts w:ascii="楷体_GB2312" w:hAnsi="宋体" w:eastAsia="楷体_GB2312"/>
          <w:b/>
          <w:color w:val="000000"/>
          <w:sz w:val="32"/>
          <w:szCs w:val="32"/>
        </w:rPr>
      </w:pPr>
      <w:r>
        <w:rPr>
          <w:rFonts w:hint="eastAsia" w:ascii="楷体_GB2312" w:hAnsi="宋体" w:eastAsia="楷体_GB2312"/>
          <w:b/>
          <w:color w:val="000000"/>
          <w:sz w:val="32"/>
          <w:szCs w:val="32"/>
        </w:rPr>
        <w:t>（五）弘扬平安发展理念，在维护和谐稳定大局上有新作为。</w:t>
      </w:r>
    </w:p>
    <w:p>
      <w:pPr>
        <w:spacing w:line="580" w:lineRule="exact"/>
        <w:ind w:firstLine="645"/>
        <w:rPr>
          <w:rFonts w:ascii="仿宋_GB2312" w:hAnsi="宋体" w:eastAsia="仿宋_GB2312"/>
          <w:color w:val="000000"/>
          <w:sz w:val="32"/>
          <w:szCs w:val="32"/>
        </w:rPr>
      </w:pPr>
      <w:r>
        <w:rPr>
          <w:rFonts w:hint="eastAsia" w:ascii="仿宋_GB2312" w:hAnsi="宋体" w:eastAsia="仿宋_GB2312"/>
          <w:color w:val="000000"/>
          <w:kern w:val="0"/>
          <w:sz w:val="32"/>
          <w:szCs w:val="32"/>
        </w:rPr>
        <w:t>坚决落实“党政</w:t>
      </w:r>
      <w:r>
        <w:rPr>
          <w:rFonts w:hint="eastAsia" w:ascii="仿宋_GB2312" w:hAnsi="宋体" w:eastAsia="仿宋_GB2312"/>
          <w:color w:val="000000"/>
          <w:sz w:val="32"/>
          <w:szCs w:val="32"/>
        </w:rPr>
        <w:t>同责、一岗双责、齐抓共管”的安全责任体系</w:t>
      </w:r>
      <w:r>
        <w:rPr>
          <w:rFonts w:hint="eastAsia" w:ascii="仿宋_GB2312" w:hAnsi="宋体" w:eastAsia="仿宋_GB2312"/>
          <w:color w:val="000000"/>
          <w:kern w:val="0"/>
          <w:sz w:val="32"/>
          <w:szCs w:val="32"/>
        </w:rPr>
        <w:t>，强化安全生产红线意识，按照“管行业必须管安全、管业务必须管安全、管生产经营必须管安全”的原则，落实落靠</w:t>
      </w:r>
      <w:r>
        <w:rPr>
          <w:rFonts w:hint="eastAsia" w:ascii="仿宋_GB2312" w:hAnsi="宋体" w:eastAsia="仿宋_GB2312"/>
          <w:color w:val="000000"/>
          <w:sz w:val="32"/>
          <w:szCs w:val="32"/>
        </w:rPr>
        <w:t>行业、属地监管责任，进一步加强重点领域安全监管和隐患排查治理工作，坚决遏制安全生产事故的发生。</w:t>
      </w:r>
      <w:r>
        <w:rPr>
          <w:rFonts w:hint="eastAsia" w:ascii="仿宋_GB2312" w:hAnsi="宋体" w:eastAsia="仿宋_GB2312"/>
          <w:b/>
          <w:color w:val="000000"/>
          <w:sz w:val="32"/>
          <w:szCs w:val="32"/>
        </w:rPr>
        <w:t>继续坚持地方煤矿安全严管严查严处不动摇。</w:t>
      </w:r>
      <w:r>
        <w:rPr>
          <w:rFonts w:hint="eastAsia" w:ascii="仿宋_GB2312" w:hAnsi="宋体" w:eastAsia="仿宋_GB2312"/>
          <w:color w:val="000000"/>
          <w:sz w:val="32"/>
          <w:szCs w:val="32"/>
        </w:rPr>
        <w:t>实施分类和重点监管相结合的措施，完善隐患排查整改工作制度，全面落实整改闭合，将安全隐患消除在萌芽状态。推进煤矿标准化达标建设，进一步提高辖区地方煤矿安全水平。</w:t>
      </w:r>
      <w:r>
        <w:rPr>
          <w:rFonts w:hint="eastAsia" w:ascii="仿宋_GB2312" w:hAnsi="宋体" w:eastAsia="仿宋_GB2312"/>
          <w:b/>
          <w:color w:val="000000"/>
          <w:sz w:val="32"/>
          <w:szCs w:val="32"/>
        </w:rPr>
        <w:t>继续加强非煤领域安全监管不懈怠。</w:t>
      </w:r>
      <w:r>
        <w:rPr>
          <w:rFonts w:hint="eastAsia" w:ascii="仿宋_GB2312" w:hAnsi="宋体" w:eastAsia="仿宋_GB2312"/>
          <w:color w:val="000000"/>
          <w:sz w:val="32"/>
          <w:szCs w:val="32"/>
        </w:rPr>
        <w:t>充分发挥非煤领域风险分级管控和隐患排查双重预防机制，督促企业落实主体责任。完善联合执法机制，开展各行业领域专项整治行动。加强道路交通、消防森防、非煤矿山、建筑施工、危险化学品、烟花爆竹、食品药品等重点领域和市场、学校等人员密集场所的安全管控，重拳整治违法生产行为，确保各项安全措施、安全制度扎扎实实落到实处。</w:t>
      </w:r>
      <w:r>
        <w:rPr>
          <w:rFonts w:hint="eastAsia" w:ascii="仿宋_GB2312" w:hAnsi="宋体" w:eastAsia="仿宋_GB2312"/>
          <w:b/>
          <w:color w:val="000000"/>
          <w:sz w:val="32"/>
          <w:szCs w:val="32"/>
        </w:rPr>
        <w:t>继续实施社会管理综合治理不放松。</w:t>
      </w:r>
      <w:r>
        <w:rPr>
          <w:rFonts w:hint="eastAsia" w:ascii="仿宋_GB2312" w:hAnsi="宋体" w:eastAsia="仿宋_GB2312"/>
          <w:color w:val="000000"/>
          <w:sz w:val="32"/>
          <w:szCs w:val="32"/>
        </w:rPr>
        <w:t>推进社会治安网格化管理和数字化监控，扎实开展“轻刑快判”专项打击行动，保持对违法犯罪行为的严打高压态势，提升群众安全感。深入搞好社区矫正和安置帮教工作，持续</w:t>
      </w:r>
      <w:r>
        <w:rPr>
          <w:rFonts w:hint="eastAsia" w:ascii="仿宋_GB2312" w:hAnsi="宋体" w:eastAsia="仿宋_GB2312"/>
          <w:color w:val="000000"/>
          <w:kern w:val="0"/>
          <w:sz w:val="32"/>
          <w:szCs w:val="32"/>
        </w:rPr>
        <w:t>开展“七五”普法活动，增强全民法治</w:t>
      </w:r>
      <w:r>
        <w:rPr>
          <w:rFonts w:hint="eastAsia" w:ascii="仿宋_GB2312" w:hAnsi="宋体" w:eastAsia="仿宋_GB2312"/>
          <w:color w:val="000000"/>
          <w:sz w:val="32"/>
          <w:szCs w:val="32"/>
        </w:rPr>
        <w:t>意识，提升全区法治水平。</w:t>
      </w:r>
      <w:r>
        <w:rPr>
          <w:rFonts w:hint="eastAsia" w:ascii="仿宋_GB2312" w:hAnsi="宋体" w:eastAsia="仿宋_GB2312"/>
          <w:b/>
          <w:color w:val="000000"/>
          <w:sz w:val="32"/>
          <w:szCs w:val="32"/>
        </w:rPr>
        <w:t>继续推进依法治访、抓好信访维稳不松劲。</w:t>
      </w:r>
      <w:r>
        <w:rPr>
          <w:rFonts w:hint="eastAsia" w:ascii="仿宋_GB2312" w:hAnsi="宋体" w:eastAsia="仿宋_GB2312"/>
          <w:color w:val="000000"/>
          <w:kern w:val="0"/>
          <w:sz w:val="32"/>
          <w:szCs w:val="32"/>
        </w:rPr>
        <w:t>深化信访专项改革，规范信访工作程序，依法推进信访诉求分类管理，促进信访问题及时化解，维护群众合法权益。坚持信访工作重心下移、强化首接首办责任。高度重视初信初访，全力把矛盾化解在初始状态、问题解决在基层。加大信访积案化解力度，坚持区级领导定期接访制度，依法惩治信访活动中的违法行为，推动合理诉求依法解决。</w:t>
      </w:r>
    </w:p>
    <w:p>
      <w:pPr>
        <w:spacing w:line="580" w:lineRule="exact"/>
        <w:ind w:firstLine="710" w:firstLineChars="221"/>
        <w:rPr>
          <w:rFonts w:ascii="楷体_GB2312" w:hAnsi="宋体" w:eastAsia="楷体_GB2312"/>
          <w:b/>
          <w:color w:val="000000"/>
          <w:sz w:val="32"/>
          <w:szCs w:val="32"/>
        </w:rPr>
      </w:pPr>
      <w:r>
        <w:rPr>
          <w:rFonts w:hint="eastAsia" w:ascii="楷体_GB2312" w:hAnsi="宋体" w:eastAsia="楷体_GB2312" w:cs="宋体"/>
          <w:b/>
          <w:color w:val="000000"/>
          <w:sz w:val="32"/>
          <w:szCs w:val="32"/>
          <w:lang w:val="zh-CN"/>
        </w:rPr>
        <w:t>（六）践行为人民服务宗旨，在加强政府自身建设上有新作为。</w:t>
      </w:r>
    </w:p>
    <w:p>
      <w:pPr>
        <w:spacing w:line="580" w:lineRule="exact"/>
        <w:ind w:firstLine="710" w:firstLineChars="221"/>
        <w:rPr>
          <w:rFonts w:ascii="仿宋_GB2312" w:eastAsia="仿宋_GB2312" w:cs="宋体"/>
          <w:color w:val="000000"/>
          <w:sz w:val="32"/>
          <w:szCs w:val="32"/>
          <w:lang w:val="zh-CN"/>
        </w:rPr>
      </w:pPr>
      <w:r>
        <w:rPr>
          <w:rFonts w:hint="eastAsia" w:ascii="仿宋_GB2312" w:eastAsia="仿宋_GB2312" w:cs="宋体"/>
          <w:b/>
          <w:color w:val="000000"/>
          <w:sz w:val="32"/>
          <w:szCs w:val="32"/>
          <w:lang w:val="zh-CN"/>
        </w:rPr>
        <w:t>加强政治建设，提升科学施政能力。</w:t>
      </w:r>
      <w:r>
        <w:rPr>
          <w:rFonts w:hint="eastAsia" w:ascii="仿宋_GB2312" w:eastAsia="仿宋_GB2312" w:cs="宋体"/>
          <w:color w:val="000000"/>
          <w:sz w:val="32"/>
          <w:szCs w:val="32"/>
          <w:lang w:val="zh-CN"/>
        </w:rPr>
        <w:t>坚持区委的领导，坚持科学、民主、依法决策，严格执行重大事项集体研究、专家咨询、公示听证制度，尊重公众知情权，提高决策的公众参与度。积极推动解放思想推进高质量发展大讨论，切实加强学习，主动转变观念，从根本上打破观念守旧创新思维不多、缺乏担当工作魄力不大和思维局限眼界视野不宽的束缚，运用新思维、新理念，提高机遇意识、市场意识、创新意识和服务意识，努力推动宝山转型发展。</w:t>
      </w:r>
      <w:r>
        <w:rPr>
          <w:rFonts w:hint="eastAsia" w:ascii="仿宋_GB2312" w:eastAsia="仿宋_GB2312" w:cs="宋体"/>
          <w:b/>
          <w:color w:val="000000"/>
          <w:sz w:val="32"/>
          <w:szCs w:val="32"/>
          <w:lang w:val="zh-CN"/>
        </w:rPr>
        <w:t>加强法治建设，提升依法行政能力。</w:t>
      </w:r>
      <w:r>
        <w:rPr>
          <w:rFonts w:hint="eastAsia" w:ascii="仿宋_GB2312" w:eastAsia="仿宋_GB2312" w:cs="宋体"/>
          <w:color w:val="000000"/>
          <w:sz w:val="32"/>
          <w:szCs w:val="32"/>
          <w:lang w:val="zh-CN"/>
        </w:rPr>
        <w:t>切实维护宪法、法律权威，全面推进依法行政，运用法治思维和法治方式履行政府职能。主动接受人大法律监督和工作监督、政协民主监督，认真办理人大代表议案、建议和政协委员提案，努力提高办结率。认真听取各方意见，自觉接受群众监督。高度重视公众监督、舆论监督、强化行政监督和审计监督，让权力在阳光下运行。</w:t>
      </w:r>
      <w:r>
        <w:rPr>
          <w:rFonts w:hint="eastAsia" w:ascii="仿宋_GB2312" w:eastAsia="仿宋_GB2312" w:cs="宋体"/>
          <w:b/>
          <w:color w:val="000000"/>
          <w:sz w:val="32"/>
          <w:szCs w:val="32"/>
          <w:lang w:val="zh-CN"/>
        </w:rPr>
        <w:t>加强效能建设，提升执行、落实能力。</w:t>
      </w:r>
      <w:r>
        <w:rPr>
          <w:rFonts w:hint="eastAsia" w:ascii="仿宋_GB2312" w:eastAsia="仿宋_GB2312" w:cs="宋体"/>
          <w:color w:val="000000"/>
          <w:sz w:val="32"/>
          <w:szCs w:val="32"/>
          <w:lang w:val="zh-CN"/>
        </w:rPr>
        <w:t>进一步健全抓落实的激励机制，全面落实岗位责任制、限时办结制、首问负责制、失职追究制，提高“一站式”服务水平，</w:t>
      </w:r>
      <w:r>
        <w:rPr>
          <w:rFonts w:hint="eastAsia" w:ascii="仿宋_GB2312" w:hAnsi="宋体" w:eastAsia="仿宋_GB2312" w:cs="仿宋"/>
          <w:color w:val="000000"/>
          <w:sz w:val="32"/>
          <w:szCs w:val="32"/>
        </w:rPr>
        <w:t>研究制定容错机制、纠错机制和澄清保护机制。在谋划改革发展思路上</w:t>
      </w:r>
      <w:r>
        <w:rPr>
          <w:rFonts w:hint="eastAsia" w:ascii="仿宋_GB2312" w:eastAsia="仿宋_GB2312" w:cs="宋体"/>
          <w:color w:val="000000"/>
          <w:sz w:val="32"/>
          <w:szCs w:val="32"/>
          <w:lang w:val="zh-CN"/>
        </w:rPr>
        <w:t>下功夫</w:t>
      </w:r>
      <w:r>
        <w:rPr>
          <w:rFonts w:hint="eastAsia" w:ascii="仿宋_GB2312" w:hAnsi="宋体" w:eastAsia="仿宋_GB2312" w:cs="仿宋"/>
          <w:color w:val="000000"/>
          <w:sz w:val="32"/>
          <w:szCs w:val="32"/>
        </w:rPr>
        <w:t>，在解决突出矛盾问题上</w:t>
      </w:r>
      <w:r>
        <w:rPr>
          <w:rFonts w:hint="eastAsia" w:ascii="仿宋_GB2312" w:eastAsia="仿宋_GB2312" w:cs="宋体"/>
          <w:color w:val="000000"/>
          <w:sz w:val="32"/>
          <w:szCs w:val="32"/>
          <w:lang w:val="zh-CN"/>
        </w:rPr>
        <w:t>下功夫</w:t>
      </w:r>
      <w:r>
        <w:rPr>
          <w:rFonts w:hint="eastAsia" w:ascii="仿宋_GB2312" w:hAnsi="宋体" w:eastAsia="仿宋_GB2312" w:cs="仿宋"/>
          <w:color w:val="000000"/>
          <w:sz w:val="32"/>
          <w:szCs w:val="32"/>
        </w:rPr>
        <w:t>，在激发基层改革创新活力上</w:t>
      </w:r>
      <w:r>
        <w:rPr>
          <w:rFonts w:hint="eastAsia" w:ascii="仿宋_GB2312" w:eastAsia="仿宋_GB2312" w:cs="宋体"/>
          <w:color w:val="000000"/>
          <w:sz w:val="32"/>
          <w:szCs w:val="32"/>
          <w:lang w:val="zh-CN"/>
        </w:rPr>
        <w:t>下功夫。</w:t>
      </w:r>
      <w:r>
        <w:rPr>
          <w:rFonts w:hint="eastAsia" w:ascii="仿宋_GB2312" w:eastAsia="仿宋_GB2312" w:cs="宋体"/>
          <w:b/>
          <w:color w:val="000000"/>
          <w:sz w:val="32"/>
          <w:szCs w:val="32"/>
          <w:lang w:val="zh-CN"/>
        </w:rPr>
        <w:t>加强廉政建设，提升拒腐防变能力。</w:t>
      </w:r>
      <w:r>
        <w:rPr>
          <w:rFonts w:hint="eastAsia" w:ascii="仿宋_GB2312" w:eastAsia="仿宋_GB2312" w:cs="宋体"/>
          <w:color w:val="000000"/>
          <w:sz w:val="32"/>
          <w:szCs w:val="32"/>
          <w:lang w:val="zh-CN"/>
        </w:rPr>
        <w:t>把全面从严治党的要求贯彻到全面从严治政之中，把廉洁从政的要求贯穿到政府工作各个方面。完善权力运行制约和监督体系，规范工程招投标和政府采购行为，加强对重点领域、重点环节、重点岗位的监管，坚决纠正和查处违法违纪行为。加大政务督查和行政问责力度，严肃查处执行政令打折扣、服务群众不尽责、工作责任不落实和消极应付、推诿扯皮的人和事，坚决克服“懒政”、“怠政”，坚决惩处失职、渎职，促进政府工作提质、提速、提效。</w:t>
      </w:r>
    </w:p>
    <w:p>
      <w:pPr>
        <w:spacing w:line="580" w:lineRule="exact"/>
        <w:ind w:firstLine="707" w:firstLineChars="221"/>
        <w:rPr>
          <w:rFonts w:ascii="仿宋_GB2312" w:eastAsia="仿宋_GB2312" w:cs="宋体"/>
          <w:color w:val="000000"/>
          <w:sz w:val="32"/>
          <w:szCs w:val="32"/>
          <w:lang w:val="zh-CN"/>
        </w:rPr>
      </w:pPr>
      <w:r>
        <w:rPr>
          <w:rFonts w:hint="eastAsia" w:ascii="仿宋_GB2312" w:eastAsia="仿宋_GB2312" w:cs="宋体"/>
          <w:color w:val="000000"/>
          <w:sz w:val="32"/>
          <w:szCs w:val="32"/>
          <w:lang w:val="zh-CN"/>
        </w:rPr>
        <w:t>各位代表，艰辛成就伟业，奋斗创造辉煌。新的一年，我们将拥抱新时代，担当新使命。让我们在区委的坚强领导下，牢固树立“四个意识”，做到“两个坚决维护”，秉持“五大发展理念”，不忘初心，牢记使命，解放思想，苦干大干，为建设美丽宝山而努力奋斗！</w:t>
      </w:r>
    </w:p>
    <w:p>
      <w:pPr>
        <w:spacing w:line="580" w:lineRule="exact"/>
        <w:ind w:firstLine="707" w:firstLineChars="221"/>
        <w:rPr>
          <w:rFonts w:ascii="仿宋_GB2312" w:eastAsia="仿宋_GB2312" w:cs="宋体"/>
          <w:color w:val="000000"/>
          <w:sz w:val="32"/>
          <w:szCs w:val="32"/>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lang w:val="zh-CN"/>
        </w:rPr>
      </w:pPr>
      <w:bookmarkStart w:id="0" w:name="_GoBack"/>
      <w:bookmarkEnd w:id="0"/>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名</w:t>
      </w:r>
      <w:r>
        <w:rPr>
          <w:rFonts w:ascii="方正小标宋简体" w:eastAsia="方正小标宋简体"/>
          <w:color w:val="000000"/>
          <w:sz w:val="44"/>
          <w:szCs w:val="44"/>
        </w:rPr>
        <w:t xml:space="preserve"> </w:t>
      </w:r>
      <w:r>
        <w:rPr>
          <w:rFonts w:hint="eastAsia" w:ascii="方正小标宋简体" w:eastAsia="方正小标宋简体"/>
          <w:color w:val="000000"/>
          <w:sz w:val="44"/>
          <w:szCs w:val="44"/>
        </w:rPr>
        <w:t>词</w:t>
      </w:r>
      <w:r>
        <w:rPr>
          <w:rFonts w:ascii="方正小标宋简体" w:eastAsia="方正小标宋简体"/>
          <w:color w:val="000000"/>
          <w:sz w:val="44"/>
          <w:szCs w:val="44"/>
        </w:rPr>
        <w:t xml:space="preserve"> </w:t>
      </w:r>
      <w:r>
        <w:rPr>
          <w:rFonts w:hint="eastAsia" w:ascii="方正小标宋简体" w:eastAsia="方正小标宋简体"/>
          <w:color w:val="000000"/>
          <w:sz w:val="44"/>
          <w:szCs w:val="44"/>
        </w:rPr>
        <w:t>注</w:t>
      </w:r>
      <w:r>
        <w:rPr>
          <w:rFonts w:ascii="方正小标宋简体" w:eastAsia="方正小标宋简体"/>
          <w:color w:val="000000"/>
          <w:sz w:val="44"/>
          <w:szCs w:val="44"/>
        </w:rPr>
        <w:t xml:space="preserve"> </w:t>
      </w:r>
      <w:r>
        <w:rPr>
          <w:rFonts w:hint="eastAsia" w:ascii="方正小标宋简体" w:eastAsia="方正小标宋简体"/>
          <w:color w:val="000000"/>
          <w:sz w:val="44"/>
          <w:szCs w:val="44"/>
        </w:rPr>
        <w:t>释</w:t>
      </w:r>
    </w:p>
    <w:p>
      <w:pPr>
        <w:spacing w:line="580" w:lineRule="exact"/>
        <w:jc w:val="left"/>
        <w:rPr>
          <w:rFonts w:ascii="仿宋_GB2312" w:hAnsi="仿宋_GB2312" w:eastAsia="仿宋_GB2312" w:cs="仿宋_GB2312"/>
          <w:color w:val="000000"/>
          <w:sz w:val="32"/>
          <w:szCs w:val="32"/>
        </w:rPr>
      </w:pPr>
    </w:p>
    <w:p>
      <w:pPr>
        <w:spacing w:line="580" w:lineRule="exact"/>
        <w:ind w:firstLine="643" w:firstLineChars="200"/>
        <w:jc w:val="left"/>
        <w:rPr>
          <w:rFonts w:ascii="仿宋_GB2312" w:hAnsi="仿宋" w:eastAsia="仿宋_GB2312" w:cs="仿宋"/>
          <w:color w:val="000000"/>
          <w:sz w:val="32"/>
          <w:szCs w:val="32"/>
        </w:rPr>
      </w:pPr>
      <w:r>
        <w:rPr>
          <w:rFonts w:ascii="仿宋_GB2312" w:hAnsi="黑体" w:eastAsia="仿宋_GB2312" w:cs="黑体"/>
          <w:b/>
          <w:color w:val="000000"/>
          <w:sz w:val="32"/>
          <w:szCs w:val="32"/>
        </w:rPr>
        <w:t>1.</w:t>
      </w:r>
      <w:r>
        <w:rPr>
          <w:rFonts w:hint="eastAsia" w:ascii="仿宋_GB2312" w:hAnsi="黑体" w:eastAsia="仿宋_GB2312" w:cs="黑体"/>
          <w:b/>
          <w:color w:val="000000"/>
          <w:sz w:val="32"/>
          <w:szCs w:val="32"/>
        </w:rPr>
        <w:t>“双十条”：</w:t>
      </w:r>
      <w:r>
        <w:rPr>
          <w:rFonts w:ascii="仿宋_GB2312" w:hAnsi="仿宋" w:eastAsia="仿宋_GB2312" w:cs="仿宋"/>
          <w:color w:val="000000"/>
          <w:sz w:val="32"/>
          <w:szCs w:val="32"/>
        </w:rPr>
        <w:t>7</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6</w:t>
      </w:r>
      <w:r>
        <w:rPr>
          <w:rFonts w:hint="eastAsia" w:ascii="仿宋_GB2312" w:hAnsi="仿宋" w:eastAsia="仿宋_GB2312" w:cs="仿宋"/>
          <w:color w:val="000000"/>
          <w:sz w:val="32"/>
          <w:szCs w:val="32"/>
        </w:rPr>
        <w:t>日黑龙江省煤炭行业淘汰落后产能化解过剩产能专项整治工作领导小组第一次会议，为解决今年以来小煤矿事故频发，淘汰煤炭落后产能进展缓慢等问题，出台了“煤十条”措施。</w:t>
      </w:r>
      <w:r>
        <w:rPr>
          <w:rFonts w:ascii="仿宋_GB2312" w:hAnsi="仿宋" w:eastAsia="仿宋_GB2312" w:cs="仿宋"/>
          <w:color w:val="000000"/>
          <w:sz w:val="32"/>
          <w:szCs w:val="32"/>
        </w:rPr>
        <w:t>7</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26</w:t>
      </w:r>
      <w:r>
        <w:rPr>
          <w:rFonts w:hint="eastAsia" w:ascii="仿宋_GB2312" w:hAnsi="仿宋" w:eastAsia="仿宋_GB2312" w:cs="仿宋"/>
          <w:color w:val="000000"/>
          <w:sz w:val="32"/>
          <w:szCs w:val="32"/>
        </w:rPr>
        <w:t>日，省煤炭行业淘汰落后产能化解过剩产能专项整治工作领导小组第二次会议研究出台了《黑龙江省煤炭行业淘汰落后产能化解过剩产能专项整治工作方案》，并在严格执行已有“煤十条”的基础上，再出台十条具体工作措施，加快推进小煤矿淘汰退出工作。</w:t>
      </w:r>
    </w:p>
    <w:p>
      <w:pPr>
        <w:spacing w:line="580" w:lineRule="exact"/>
        <w:ind w:firstLine="643" w:firstLineChars="200"/>
        <w:jc w:val="left"/>
        <w:rPr>
          <w:rFonts w:ascii="仿宋_GB2312" w:eastAsia="仿宋_GB2312"/>
          <w:color w:val="000000"/>
        </w:rPr>
      </w:pPr>
      <w:r>
        <w:rPr>
          <w:rFonts w:ascii="仿宋_GB2312" w:hAnsi="黑体" w:eastAsia="仿宋_GB2312" w:cs="黑体"/>
          <w:b/>
          <w:color w:val="000000"/>
          <w:sz w:val="32"/>
          <w:szCs w:val="32"/>
        </w:rPr>
        <w:t>2.</w:t>
      </w:r>
      <w:r>
        <w:rPr>
          <w:rFonts w:hint="eastAsia" w:ascii="仿宋_GB2312" w:hAnsi="黑体" w:eastAsia="仿宋_GB2312" w:cs="黑体"/>
          <w:b/>
          <w:color w:val="000000"/>
          <w:sz w:val="32"/>
          <w:szCs w:val="32"/>
        </w:rPr>
        <w:t>“四个一批”：</w:t>
      </w:r>
      <w:r>
        <w:rPr>
          <w:rFonts w:hint="eastAsia" w:ascii="仿宋_GB2312" w:hAnsi="仿宋" w:eastAsia="仿宋_GB2312" w:cs="仿宋"/>
          <w:color w:val="000000"/>
          <w:sz w:val="32"/>
          <w:szCs w:val="32"/>
        </w:rPr>
        <w:t>达标保留一批、改造升级一批、淘汰关闭一批、引导退出一批。</w:t>
      </w:r>
    </w:p>
    <w:p>
      <w:pPr>
        <w:spacing w:line="580" w:lineRule="exact"/>
        <w:ind w:firstLine="643" w:firstLineChars="200"/>
        <w:jc w:val="left"/>
        <w:rPr>
          <w:rFonts w:ascii="仿宋_GB2312" w:hAnsi="仿宋" w:eastAsia="仿宋_GB2312" w:cs="仿宋"/>
          <w:color w:val="000000"/>
          <w:sz w:val="32"/>
          <w:szCs w:val="32"/>
        </w:rPr>
      </w:pPr>
      <w:r>
        <w:rPr>
          <w:rFonts w:ascii="仿宋_GB2312" w:hAnsi="黑体" w:eastAsia="仿宋_GB2312" w:cs="黑体"/>
          <w:b/>
          <w:color w:val="000000"/>
          <w:sz w:val="32"/>
          <w:szCs w:val="32"/>
        </w:rPr>
        <w:t>3.</w:t>
      </w:r>
      <w:r>
        <w:rPr>
          <w:rFonts w:hint="eastAsia" w:ascii="仿宋_GB2312" w:hAnsi="黑体" w:eastAsia="仿宋_GB2312" w:cs="黑体"/>
          <w:b/>
          <w:color w:val="000000"/>
          <w:sz w:val="32"/>
          <w:szCs w:val="32"/>
        </w:rPr>
        <w:t>“双山”合作：</w:t>
      </w:r>
      <w:r>
        <w:rPr>
          <w:rFonts w:hint="eastAsia" w:ascii="仿宋_GB2312" w:hAnsi="仿宋" w:eastAsia="仿宋_GB2312" w:cs="宋体"/>
          <w:bCs/>
          <w:color w:val="000000"/>
          <w:kern w:val="0"/>
          <w:sz w:val="32"/>
          <w:szCs w:val="32"/>
        </w:rPr>
        <w:t>双鸭山市与广东省佛山市对口合作。</w:t>
      </w:r>
    </w:p>
    <w:p>
      <w:pPr>
        <w:spacing w:line="580" w:lineRule="exact"/>
        <w:ind w:firstLine="643" w:firstLineChars="200"/>
        <w:jc w:val="left"/>
        <w:rPr>
          <w:rFonts w:ascii="仿宋_GB2312" w:hAnsi="仿宋" w:eastAsia="仿宋_GB2312" w:cs="宋体"/>
          <w:bCs/>
          <w:color w:val="000000"/>
          <w:kern w:val="0"/>
          <w:sz w:val="32"/>
          <w:szCs w:val="32"/>
        </w:rPr>
      </w:pPr>
      <w:r>
        <w:rPr>
          <w:rFonts w:ascii="仿宋_GB2312" w:hAnsi="黑体" w:eastAsia="仿宋_GB2312" w:cs="黑体"/>
          <w:b/>
          <w:color w:val="000000"/>
          <w:sz w:val="32"/>
          <w:szCs w:val="32"/>
        </w:rPr>
        <w:t>4.</w:t>
      </w:r>
      <w:r>
        <w:rPr>
          <w:rFonts w:hint="eastAsia" w:ascii="仿宋_GB2312" w:hAnsi="黑体" w:eastAsia="仿宋_GB2312" w:cs="黑体"/>
          <w:b/>
          <w:color w:val="000000"/>
          <w:sz w:val="32"/>
          <w:szCs w:val="32"/>
        </w:rPr>
        <w:t>两个“拳头”产业：</w:t>
      </w:r>
      <w:r>
        <w:rPr>
          <w:rFonts w:hint="eastAsia" w:ascii="仿宋_GB2312" w:hAnsi="仿宋" w:eastAsia="仿宋_GB2312" w:cs="宋体"/>
          <w:bCs/>
          <w:color w:val="000000"/>
          <w:kern w:val="0"/>
          <w:sz w:val="32"/>
          <w:szCs w:val="32"/>
        </w:rPr>
        <w:t>肉驴养殖产业和木耳种植产业。</w:t>
      </w:r>
    </w:p>
    <w:p>
      <w:pPr>
        <w:spacing w:line="580" w:lineRule="exact"/>
        <w:ind w:firstLine="643" w:firstLineChars="200"/>
        <w:jc w:val="left"/>
        <w:rPr>
          <w:rFonts w:ascii="仿宋_GB2312" w:hAnsi="仿宋" w:eastAsia="仿宋_GB2312" w:cs="仿宋"/>
          <w:color w:val="000000"/>
          <w:sz w:val="32"/>
          <w:szCs w:val="32"/>
        </w:rPr>
      </w:pPr>
      <w:r>
        <w:rPr>
          <w:rFonts w:ascii="仿宋_GB2312" w:hAnsi="黑体" w:eastAsia="仿宋_GB2312" w:cs="黑体"/>
          <w:b/>
          <w:color w:val="000000"/>
          <w:sz w:val="32"/>
          <w:szCs w:val="32"/>
        </w:rPr>
        <w:t>5.</w:t>
      </w:r>
      <w:r>
        <w:rPr>
          <w:rFonts w:hint="eastAsia" w:ascii="仿宋_GB2312" w:hAnsi="黑体" w:eastAsia="仿宋_GB2312" w:cs="黑体"/>
          <w:b/>
          <w:color w:val="000000"/>
          <w:sz w:val="32"/>
          <w:szCs w:val="32"/>
        </w:rPr>
        <w:t>“三供一业”：</w:t>
      </w:r>
      <w:r>
        <w:rPr>
          <w:rFonts w:hint="eastAsia" w:ascii="仿宋_GB2312" w:hAnsi="仿宋" w:eastAsia="仿宋_GB2312" w:cs="仿宋"/>
          <w:color w:val="000000"/>
          <w:sz w:val="32"/>
          <w:szCs w:val="32"/>
        </w:rPr>
        <w:t>供水、供热、供电和物业。</w:t>
      </w:r>
    </w:p>
    <w:p>
      <w:pPr>
        <w:spacing w:line="580" w:lineRule="exact"/>
        <w:ind w:firstLine="643" w:firstLineChars="200"/>
        <w:jc w:val="left"/>
        <w:rPr>
          <w:rFonts w:ascii="仿宋_GB2312" w:hAnsi="仿宋" w:eastAsia="仿宋_GB2312" w:cs="仿宋"/>
          <w:color w:val="000000"/>
          <w:sz w:val="32"/>
          <w:szCs w:val="32"/>
        </w:rPr>
      </w:pPr>
      <w:r>
        <w:rPr>
          <w:rFonts w:ascii="仿宋_GB2312" w:hAnsi="黑体" w:eastAsia="仿宋_GB2312" w:cs="黑体"/>
          <w:b/>
          <w:color w:val="000000"/>
          <w:sz w:val="32"/>
          <w:szCs w:val="32"/>
        </w:rPr>
        <w:t>6.</w:t>
      </w:r>
      <w:r>
        <w:rPr>
          <w:rFonts w:hint="eastAsia" w:ascii="仿宋_GB2312" w:hAnsi="黑体" w:eastAsia="仿宋_GB2312" w:cs="黑体"/>
          <w:b/>
          <w:color w:val="000000"/>
          <w:sz w:val="32"/>
          <w:szCs w:val="32"/>
        </w:rPr>
        <w:t>“厕所革命”：</w:t>
      </w:r>
      <w:r>
        <w:rPr>
          <w:rFonts w:hint="eastAsia" w:ascii="仿宋_GB2312" w:hAnsi="仿宋" w:eastAsia="仿宋_GB2312" w:cs="仿宋"/>
          <w:color w:val="000000"/>
          <w:sz w:val="32"/>
          <w:szCs w:val="32"/>
        </w:rPr>
        <w:t>厕所革命是指对发展中国家的厕所进行改造的一项举措，最早由联合国儿童基金会提出，厕所是衡量文明的重要标志，改善厕所卫生状况直接关系到这些国家人民的健康和环境状况。</w:t>
      </w:r>
    </w:p>
    <w:p>
      <w:pPr>
        <w:spacing w:line="580" w:lineRule="exact"/>
        <w:ind w:firstLine="643" w:firstLineChars="200"/>
        <w:jc w:val="left"/>
        <w:rPr>
          <w:rFonts w:ascii="仿宋_GB2312" w:hAnsi="仿宋" w:eastAsia="仿宋_GB2312" w:cs="仿宋"/>
          <w:color w:val="000000"/>
          <w:sz w:val="32"/>
          <w:szCs w:val="32"/>
        </w:rPr>
      </w:pPr>
      <w:r>
        <w:rPr>
          <w:rFonts w:ascii="仿宋_GB2312" w:hAnsi="黑体" w:eastAsia="仿宋_GB2312" w:cs="黑体"/>
          <w:b/>
          <w:color w:val="000000"/>
          <w:sz w:val="32"/>
          <w:szCs w:val="32"/>
        </w:rPr>
        <w:t>7.</w:t>
      </w:r>
      <w:r>
        <w:rPr>
          <w:rFonts w:hint="eastAsia" w:ascii="仿宋_GB2312" w:hAnsi="黑体" w:eastAsia="仿宋_GB2312" w:cs="黑体"/>
          <w:b/>
          <w:color w:val="000000"/>
          <w:sz w:val="32"/>
          <w:szCs w:val="32"/>
        </w:rPr>
        <w:t>“河长制”：</w:t>
      </w:r>
      <w:r>
        <w:rPr>
          <w:rFonts w:hint="eastAsia" w:ascii="仿宋_GB2312" w:hAnsi="仿宋" w:eastAsia="仿宋_GB2312" w:cs="仿宋"/>
          <w:color w:val="000000"/>
          <w:sz w:val="32"/>
          <w:szCs w:val="32"/>
        </w:rPr>
        <w:t>由中国各级党政主要负责人担任“河长”，负责组织领导相应河湖的管理和保护工作。</w:t>
      </w:r>
    </w:p>
    <w:p>
      <w:pPr>
        <w:spacing w:line="580" w:lineRule="exact"/>
        <w:ind w:firstLine="643" w:firstLineChars="200"/>
        <w:jc w:val="left"/>
        <w:rPr>
          <w:rFonts w:ascii="仿宋_GB2312" w:hAnsi="仿宋_GB2312" w:eastAsia="仿宋_GB2312" w:cs="仿宋_GB2312"/>
          <w:color w:val="000000"/>
          <w:sz w:val="32"/>
          <w:szCs w:val="32"/>
        </w:rPr>
      </w:pPr>
      <w:r>
        <w:rPr>
          <w:rFonts w:ascii="仿宋_GB2312" w:hAnsi="黑体" w:eastAsia="仿宋_GB2312" w:cs="黑体"/>
          <w:b/>
          <w:color w:val="000000"/>
          <w:sz w:val="32"/>
          <w:szCs w:val="32"/>
        </w:rPr>
        <w:t>8.</w:t>
      </w:r>
      <w:r>
        <w:rPr>
          <w:rFonts w:hint="eastAsia" w:ascii="仿宋_GB2312" w:hAnsi="黑体" w:eastAsia="仿宋_GB2312" w:cs="黑体"/>
          <w:b/>
          <w:color w:val="000000"/>
          <w:sz w:val="32"/>
          <w:szCs w:val="32"/>
        </w:rPr>
        <w:t>“四个一批”治访模式：</w:t>
      </w:r>
      <w:r>
        <w:rPr>
          <w:rFonts w:hint="eastAsia" w:ascii="仿宋_GB2312" w:hAnsi="仿宋_GB2312" w:eastAsia="仿宋_GB2312" w:cs="仿宋_GB2312"/>
          <w:color w:val="000000"/>
          <w:sz w:val="32"/>
          <w:szCs w:val="32"/>
        </w:rPr>
        <w:t>领导包案，化解一批；落实责任，稳控一批；严肃纪律，问责一批；依法治访，打击一批。</w:t>
      </w:r>
    </w:p>
    <w:p>
      <w:pPr>
        <w:spacing w:line="580" w:lineRule="exact"/>
        <w:ind w:firstLine="643" w:firstLineChars="200"/>
        <w:jc w:val="left"/>
        <w:rPr>
          <w:rFonts w:ascii="仿宋_GB2312" w:hAnsi="黑体" w:eastAsia="仿宋_GB2312" w:cs="黑体"/>
          <w:color w:val="000000"/>
          <w:sz w:val="32"/>
          <w:szCs w:val="32"/>
        </w:rPr>
      </w:pPr>
      <w:r>
        <w:rPr>
          <w:rFonts w:ascii="仿宋_GB2312" w:hAnsi="黑体" w:eastAsia="仿宋_GB2312" w:cs="黑体"/>
          <w:b/>
          <w:color w:val="000000"/>
          <w:sz w:val="32"/>
          <w:szCs w:val="32"/>
        </w:rPr>
        <w:t>9.</w:t>
      </w:r>
      <w:r>
        <w:rPr>
          <w:rFonts w:hint="eastAsia" w:ascii="仿宋_GB2312" w:hAnsi="黑体" w:eastAsia="仿宋_GB2312" w:cs="黑体"/>
          <w:b/>
          <w:color w:val="000000"/>
          <w:sz w:val="32"/>
          <w:szCs w:val="32"/>
        </w:rPr>
        <w:t>“四盯一”：</w:t>
      </w:r>
      <w:r>
        <w:rPr>
          <w:rFonts w:hint="eastAsia" w:ascii="仿宋_GB2312" w:hAnsi="宋体" w:eastAsia="仿宋_GB2312" w:cs="仿宋_GB2312"/>
          <w:color w:val="000000"/>
          <w:sz w:val="32"/>
          <w:szCs w:val="32"/>
          <w:shd w:val="clear" w:color="auto" w:fill="FFFFFF"/>
        </w:rPr>
        <w:t>每个煤矿由副处级领导</w:t>
      </w:r>
      <w:r>
        <w:rPr>
          <w:rFonts w:ascii="仿宋_GB2312" w:hAnsi="宋体" w:eastAsia="仿宋_GB2312" w:cs="仿宋_GB2312"/>
          <w:color w:val="000000"/>
          <w:sz w:val="32"/>
          <w:szCs w:val="32"/>
          <w:shd w:val="clear" w:color="auto" w:fill="FFFFFF"/>
        </w:rPr>
        <w:t>1</w:t>
      </w:r>
      <w:r>
        <w:rPr>
          <w:rFonts w:hint="eastAsia" w:ascii="仿宋_GB2312" w:hAnsi="宋体" w:eastAsia="仿宋_GB2312" w:cs="仿宋_GB2312"/>
          <w:color w:val="000000"/>
          <w:sz w:val="32"/>
          <w:szCs w:val="32"/>
          <w:shd w:val="clear" w:color="auto" w:fill="FFFFFF"/>
        </w:rPr>
        <w:t>名，机关干部</w:t>
      </w:r>
      <w:r>
        <w:rPr>
          <w:rFonts w:ascii="仿宋_GB2312" w:hAnsi="宋体" w:eastAsia="仿宋_GB2312" w:cs="仿宋_GB2312"/>
          <w:color w:val="000000"/>
          <w:sz w:val="32"/>
          <w:szCs w:val="32"/>
          <w:shd w:val="clear" w:color="auto" w:fill="FFFFFF"/>
        </w:rPr>
        <w:t>1</w:t>
      </w:r>
      <w:r>
        <w:rPr>
          <w:rFonts w:hint="eastAsia" w:ascii="仿宋_GB2312" w:hAnsi="宋体" w:eastAsia="仿宋_GB2312" w:cs="仿宋_GB2312"/>
          <w:color w:val="000000"/>
          <w:sz w:val="32"/>
          <w:szCs w:val="32"/>
          <w:shd w:val="clear" w:color="auto" w:fill="FFFFFF"/>
        </w:rPr>
        <w:t>名，煤管监管干部</w:t>
      </w:r>
      <w:r>
        <w:rPr>
          <w:rFonts w:ascii="仿宋_GB2312" w:hAnsi="宋体" w:eastAsia="仿宋_GB2312" w:cs="仿宋_GB2312"/>
          <w:color w:val="000000"/>
          <w:sz w:val="32"/>
          <w:szCs w:val="32"/>
          <w:shd w:val="clear" w:color="auto" w:fill="FFFFFF"/>
        </w:rPr>
        <w:t>2</w:t>
      </w:r>
      <w:r>
        <w:rPr>
          <w:rFonts w:hint="eastAsia" w:ascii="仿宋_GB2312" w:hAnsi="宋体" w:eastAsia="仿宋_GB2312" w:cs="仿宋_GB2312"/>
          <w:color w:val="000000"/>
          <w:sz w:val="32"/>
          <w:szCs w:val="32"/>
          <w:shd w:val="clear" w:color="auto" w:fill="FFFFFF"/>
        </w:rPr>
        <w:t>名进行</w:t>
      </w:r>
      <w:r>
        <w:rPr>
          <w:rFonts w:ascii="仿宋_GB2312" w:hAnsi="宋体" w:eastAsia="仿宋_GB2312" w:cs="仿宋_GB2312"/>
          <w:color w:val="000000"/>
          <w:sz w:val="32"/>
          <w:szCs w:val="32"/>
          <w:shd w:val="clear" w:color="auto" w:fill="FFFFFF"/>
        </w:rPr>
        <w:t>24</w:t>
      </w:r>
      <w:r>
        <w:rPr>
          <w:rFonts w:hint="eastAsia" w:ascii="仿宋_GB2312" w:hAnsi="宋体" w:eastAsia="仿宋_GB2312" w:cs="仿宋_GB2312"/>
          <w:color w:val="000000"/>
          <w:sz w:val="32"/>
          <w:szCs w:val="32"/>
          <w:shd w:val="clear" w:color="auto" w:fill="FFFFFF"/>
        </w:rPr>
        <w:t>小时专盯。</w:t>
      </w:r>
    </w:p>
    <w:p>
      <w:pPr>
        <w:spacing w:line="580" w:lineRule="exact"/>
        <w:ind w:firstLine="643" w:firstLineChars="200"/>
        <w:jc w:val="left"/>
        <w:rPr>
          <w:rFonts w:ascii="仿宋_GB2312" w:eastAsia="仿宋_GB2312"/>
          <w:color w:val="000000"/>
          <w:kern w:val="0"/>
          <w:sz w:val="32"/>
          <w:szCs w:val="32"/>
        </w:rPr>
      </w:pPr>
      <w:r>
        <w:rPr>
          <w:rFonts w:ascii="仿宋_GB2312" w:hAnsi="黑体" w:eastAsia="仿宋_GB2312" w:cs="黑体"/>
          <w:b/>
          <w:color w:val="000000"/>
          <w:sz w:val="32"/>
          <w:szCs w:val="32"/>
        </w:rPr>
        <w:t>10</w:t>
      </w:r>
      <w:r>
        <w:rPr>
          <w:rFonts w:hint="eastAsia" w:ascii="仿宋_GB2312" w:hAnsi="黑体" w:eastAsia="仿宋_GB2312" w:cs="黑体"/>
          <w:b/>
          <w:color w:val="000000"/>
          <w:sz w:val="32"/>
          <w:szCs w:val="32"/>
        </w:rPr>
        <w:t>“放管服”：</w:t>
      </w:r>
      <w:r>
        <w:rPr>
          <w:rFonts w:hint="eastAsia" w:ascii="仿宋_GB2312" w:hAnsi="宋体" w:eastAsia="仿宋_GB2312" w:cs="仿宋_GB2312"/>
          <w:color w:val="000000"/>
          <w:sz w:val="32"/>
          <w:szCs w:val="32"/>
          <w:shd w:val="clear" w:color="auto" w:fill="FFFFFF"/>
        </w:rPr>
        <w:t>指简政放权、放管结合、优化服务。</w:t>
      </w:r>
    </w:p>
    <w:p>
      <w:pPr>
        <w:pStyle w:val="2"/>
        <w:spacing w:beforeAutospacing="0" w:afterAutospacing="0" w:line="580" w:lineRule="exact"/>
        <w:ind w:firstLine="643" w:firstLineChars="200"/>
        <w:rPr>
          <w:rFonts w:ascii="仿宋_GB2312" w:eastAsia="仿宋_GB2312" w:cs="仿宋_GB2312"/>
          <w:b w:val="0"/>
          <w:color w:val="000000"/>
          <w:kern w:val="2"/>
          <w:sz w:val="32"/>
          <w:szCs w:val="32"/>
          <w:shd w:val="clear" w:color="auto" w:fill="FFFFFF"/>
        </w:rPr>
      </w:pPr>
      <w:r>
        <w:rPr>
          <w:rFonts w:ascii="仿宋_GB2312" w:hAnsi="黑体" w:eastAsia="仿宋_GB2312" w:cs="黑体"/>
          <w:color w:val="000000"/>
          <w:kern w:val="2"/>
          <w:sz w:val="32"/>
          <w:szCs w:val="32"/>
        </w:rPr>
        <w:t>11.</w:t>
      </w:r>
      <w:r>
        <w:rPr>
          <w:rFonts w:hint="eastAsia" w:ascii="仿宋_GB2312" w:hAnsi="黑体" w:eastAsia="仿宋_GB2312" w:cs="黑体"/>
          <w:color w:val="000000"/>
          <w:kern w:val="2"/>
          <w:sz w:val="32"/>
          <w:szCs w:val="32"/>
        </w:rPr>
        <w:t>“一网、一门、一次”：</w:t>
      </w:r>
      <w:r>
        <w:rPr>
          <w:rFonts w:hint="eastAsia" w:ascii="仿宋_GB2312" w:eastAsia="仿宋_GB2312" w:cs="仿宋_GB2312"/>
          <w:b w:val="0"/>
          <w:color w:val="000000"/>
          <w:kern w:val="2"/>
          <w:sz w:val="32"/>
          <w:szCs w:val="32"/>
          <w:shd w:val="clear" w:color="auto" w:fill="FFFFFF"/>
        </w:rPr>
        <w:t>指线上服务一网通办、线下办事只进一扇门、现场办理最多跑一次</w:t>
      </w:r>
    </w:p>
    <w:p>
      <w:pPr>
        <w:pStyle w:val="2"/>
        <w:spacing w:beforeAutospacing="0" w:afterAutospacing="0" w:line="580" w:lineRule="exact"/>
        <w:ind w:firstLine="643" w:firstLineChars="200"/>
        <w:rPr>
          <w:rFonts w:ascii="仿宋_GB2312" w:eastAsia="仿宋_GB2312" w:cs="仿宋_GB2312"/>
          <w:b w:val="0"/>
          <w:color w:val="000000"/>
          <w:kern w:val="2"/>
          <w:sz w:val="32"/>
          <w:szCs w:val="32"/>
          <w:shd w:val="clear" w:color="auto" w:fill="FFFFFF"/>
        </w:rPr>
      </w:pPr>
      <w:r>
        <w:rPr>
          <w:rFonts w:ascii="仿宋_GB2312" w:hAnsi="黑体" w:eastAsia="仿宋_GB2312" w:cs="黑体"/>
          <w:color w:val="000000"/>
          <w:kern w:val="2"/>
          <w:sz w:val="32"/>
          <w:szCs w:val="32"/>
        </w:rPr>
        <w:t>12.</w:t>
      </w:r>
      <w:r>
        <w:rPr>
          <w:rFonts w:hint="eastAsia" w:ascii="仿宋_GB2312" w:hAnsi="黑体" w:eastAsia="仿宋_GB2312" w:cs="黑体"/>
          <w:color w:val="000000"/>
          <w:kern w:val="2"/>
          <w:sz w:val="32"/>
          <w:szCs w:val="32"/>
        </w:rPr>
        <w:t>“证照分离”：</w:t>
      </w:r>
      <w:r>
        <w:rPr>
          <w:rFonts w:hint="eastAsia" w:ascii="仿宋_GB2312" w:eastAsia="仿宋_GB2312" w:cs="仿宋_GB2312"/>
          <w:b w:val="0"/>
          <w:color w:val="000000"/>
          <w:kern w:val="2"/>
          <w:sz w:val="32"/>
          <w:szCs w:val="32"/>
          <w:shd w:val="clear" w:color="auto" w:fill="FFFFFF"/>
        </w:rPr>
        <w:t>指工商部门颁发的营业执照和各相关行业主管部门颁发的经营许可证审批的改革。</w:t>
      </w:r>
    </w:p>
    <w:p>
      <w:pPr>
        <w:spacing w:line="580" w:lineRule="exact"/>
        <w:ind w:firstLine="643" w:firstLineChars="200"/>
        <w:jc w:val="left"/>
        <w:rPr>
          <w:rFonts w:ascii="仿宋_GB2312" w:hAnsi="宋体" w:eastAsia="仿宋_GB2312" w:cs="仿宋_GB2312"/>
          <w:color w:val="000000"/>
          <w:sz w:val="32"/>
          <w:szCs w:val="32"/>
          <w:shd w:val="clear" w:color="auto" w:fill="FFFFFF"/>
        </w:rPr>
      </w:pPr>
      <w:r>
        <w:rPr>
          <w:rFonts w:ascii="仿宋_GB2312" w:hAnsi="黑体" w:eastAsia="仿宋_GB2312" w:cs="黑体"/>
          <w:b/>
          <w:color w:val="000000"/>
          <w:sz w:val="32"/>
          <w:szCs w:val="32"/>
        </w:rPr>
        <w:t>13.</w:t>
      </w:r>
      <w:r>
        <w:rPr>
          <w:rFonts w:hint="eastAsia" w:ascii="仿宋_GB2312" w:hAnsi="黑体" w:eastAsia="仿宋_GB2312" w:cs="黑体"/>
          <w:b/>
          <w:color w:val="000000"/>
          <w:sz w:val="32"/>
          <w:szCs w:val="32"/>
        </w:rPr>
        <w:t>“多证合一”：</w:t>
      </w:r>
      <w:r>
        <w:rPr>
          <w:rFonts w:hint="eastAsia" w:ascii="仿宋_GB2312" w:hAnsi="宋体" w:eastAsia="仿宋_GB2312" w:cs="仿宋_GB2312"/>
          <w:color w:val="000000"/>
          <w:sz w:val="32"/>
          <w:szCs w:val="32"/>
          <w:shd w:val="clear" w:color="auto" w:fill="FFFFFF"/>
        </w:rPr>
        <w:t>工商营业执照、组织机构代码证和税务登记证三证合为一证。</w:t>
      </w:r>
    </w:p>
    <w:p>
      <w:pPr>
        <w:pStyle w:val="2"/>
        <w:spacing w:beforeAutospacing="0" w:afterAutospacing="0" w:line="580" w:lineRule="exact"/>
        <w:ind w:firstLine="643" w:firstLineChars="200"/>
        <w:rPr>
          <w:rFonts w:ascii="仿宋_GB2312" w:eastAsia="仿宋_GB2312" w:cs="仿宋_GB2312"/>
          <w:b w:val="0"/>
          <w:bCs/>
          <w:color w:val="000000"/>
          <w:sz w:val="32"/>
          <w:szCs w:val="32"/>
          <w:shd w:val="clear" w:color="auto" w:fill="FFFFFF"/>
        </w:rPr>
      </w:pPr>
      <w:r>
        <w:rPr>
          <w:rFonts w:ascii="仿宋_GB2312" w:hAnsi="黑体" w:eastAsia="仿宋_GB2312" w:cs="黑体"/>
          <w:color w:val="000000"/>
          <w:kern w:val="2"/>
          <w:sz w:val="32"/>
          <w:szCs w:val="32"/>
        </w:rPr>
        <w:t>14.</w:t>
      </w:r>
      <w:r>
        <w:rPr>
          <w:rFonts w:hint="eastAsia" w:ascii="仿宋_GB2312" w:hAnsi="黑体" w:eastAsia="仿宋_GB2312" w:cs="黑体"/>
          <w:color w:val="000000"/>
          <w:kern w:val="2"/>
          <w:sz w:val="32"/>
          <w:szCs w:val="32"/>
        </w:rPr>
        <w:t>“两学一做”：</w:t>
      </w:r>
      <w:r>
        <w:rPr>
          <w:rFonts w:hint="eastAsia" w:ascii="仿宋_GB2312" w:eastAsia="仿宋_GB2312" w:cs="仿宋_GB2312"/>
          <w:b w:val="0"/>
          <w:bCs/>
          <w:color w:val="000000"/>
          <w:sz w:val="32"/>
          <w:szCs w:val="32"/>
          <w:shd w:val="clear" w:color="auto" w:fill="FFFFFF"/>
        </w:rPr>
        <w:t>指学党章党规、学系列讲话，做合格党员。</w:t>
      </w:r>
    </w:p>
    <w:p>
      <w:pPr>
        <w:pStyle w:val="2"/>
        <w:spacing w:beforeAutospacing="0" w:afterAutospacing="0" w:line="580" w:lineRule="exact"/>
        <w:ind w:firstLine="643" w:firstLineChars="200"/>
        <w:rPr>
          <w:rFonts w:ascii="仿宋_GB2312" w:hAnsi="仿宋_GB2312" w:eastAsia="仿宋_GB2312" w:cs="仿宋_GB2312"/>
          <w:b w:val="0"/>
          <w:bCs/>
          <w:color w:val="000000"/>
          <w:sz w:val="32"/>
          <w:szCs w:val="32"/>
        </w:rPr>
      </w:pPr>
      <w:r>
        <w:rPr>
          <w:rFonts w:ascii="仿宋_GB2312" w:hAnsi="黑体" w:eastAsia="仿宋_GB2312" w:cs="黑体"/>
          <w:color w:val="000000"/>
          <w:kern w:val="2"/>
          <w:sz w:val="32"/>
          <w:szCs w:val="32"/>
        </w:rPr>
        <w:t>15.</w:t>
      </w:r>
      <w:r>
        <w:rPr>
          <w:rFonts w:hint="eastAsia" w:ascii="仿宋_GB2312" w:hAnsi="黑体" w:eastAsia="仿宋_GB2312" w:cs="黑体"/>
          <w:color w:val="000000"/>
          <w:kern w:val="2"/>
          <w:sz w:val="32"/>
          <w:szCs w:val="32"/>
        </w:rPr>
        <w:t>“六个有之”：</w:t>
      </w:r>
      <w:r>
        <w:rPr>
          <w:rFonts w:hint="eastAsia" w:ascii="仿宋_GB2312" w:hAnsi="仿宋_GB2312" w:eastAsia="仿宋_GB2312" w:cs="仿宋_GB2312"/>
          <w:b w:val="0"/>
          <w:bCs/>
          <w:color w:val="000000"/>
          <w:sz w:val="32"/>
          <w:szCs w:val="32"/>
        </w:rPr>
        <w:t>雷打不动者有之，叶公好龙者有之，言之无物者有之，推诿扯皮者有之，设置障碍者有之，雁过拔毛者有之。</w:t>
      </w:r>
    </w:p>
    <w:p>
      <w:pPr>
        <w:spacing w:line="580" w:lineRule="exact"/>
        <w:ind w:firstLine="643" w:firstLineChars="200"/>
        <w:jc w:val="left"/>
        <w:rPr>
          <w:rFonts w:ascii="仿宋_GB2312" w:hAnsi="仿宋_GB2312" w:eastAsia="仿宋_GB2312" w:cs="仿宋_GB2312"/>
          <w:bCs/>
          <w:color w:val="000000"/>
          <w:kern w:val="44"/>
          <w:sz w:val="32"/>
          <w:szCs w:val="32"/>
        </w:rPr>
      </w:pPr>
      <w:r>
        <w:rPr>
          <w:rFonts w:ascii="仿宋_GB2312" w:hAnsi="黑体" w:eastAsia="仿宋_GB2312" w:cs="黑体"/>
          <w:b/>
          <w:color w:val="000000"/>
          <w:sz w:val="32"/>
          <w:szCs w:val="32"/>
        </w:rPr>
        <w:t>16.</w:t>
      </w:r>
      <w:r>
        <w:rPr>
          <w:rFonts w:hint="eastAsia" w:ascii="仿宋_GB2312" w:hAnsi="黑体" w:eastAsia="仿宋_GB2312" w:cs="黑体"/>
          <w:b/>
          <w:color w:val="000000"/>
          <w:sz w:val="32"/>
          <w:szCs w:val="32"/>
        </w:rPr>
        <w:t>“四头四尾”：</w:t>
      </w:r>
      <w:r>
        <w:rPr>
          <w:rFonts w:hint="eastAsia" w:ascii="仿宋_GB2312" w:hAnsi="仿宋_GB2312" w:eastAsia="仿宋_GB2312" w:cs="仿宋_GB2312"/>
          <w:bCs/>
          <w:color w:val="000000"/>
          <w:kern w:val="44"/>
          <w:sz w:val="32"/>
          <w:szCs w:val="32"/>
        </w:rPr>
        <w:t>即“煤头电尾”、“煤头化尾”、“粮头食尾”、“农头工尾”。</w:t>
      </w:r>
    </w:p>
    <w:p>
      <w:pPr>
        <w:pStyle w:val="2"/>
        <w:spacing w:beforeAutospacing="0" w:afterAutospacing="0" w:line="580" w:lineRule="exact"/>
        <w:ind w:firstLine="643" w:firstLineChars="200"/>
        <w:rPr>
          <w:rFonts w:ascii="仿宋_GB2312" w:hAnsi="仿宋_GB2312" w:eastAsia="仿宋_GB2312" w:cs="仿宋_GB2312"/>
          <w:b w:val="0"/>
          <w:bCs/>
          <w:color w:val="000000"/>
          <w:sz w:val="32"/>
          <w:szCs w:val="32"/>
        </w:rPr>
      </w:pPr>
      <w:r>
        <w:rPr>
          <w:rFonts w:ascii="仿宋_GB2312" w:hAnsi="黑体" w:eastAsia="仿宋_GB2312" w:cs="黑体"/>
          <w:color w:val="000000"/>
          <w:kern w:val="2"/>
          <w:sz w:val="32"/>
          <w:szCs w:val="32"/>
        </w:rPr>
        <w:t>17.</w:t>
      </w:r>
      <w:r>
        <w:rPr>
          <w:rFonts w:hint="eastAsia" w:ascii="仿宋_GB2312" w:hAnsi="黑体" w:eastAsia="仿宋_GB2312" w:cs="黑体"/>
          <w:color w:val="000000"/>
          <w:kern w:val="2"/>
          <w:sz w:val="32"/>
          <w:szCs w:val="32"/>
        </w:rPr>
        <w:t>“七大新增长领域”：</w:t>
      </w:r>
      <w:r>
        <w:rPr>
          <w:rFonts w:hint="eastAsia" w:ascii="仿宋_GB2312" w:eastAsia="仿宋_GB2312"/>
          <w:b w:val="0"/>
          <w:bCs/>
          <w:color w:val="000000"/>
          <w:kern w:val="0"/>
          <w:sz w:val="32"/>
          <w:szCs w:val="32"/>
        </w:rPr>
        <w:t>指</w:t>
      </w:r>
      <w:r>
        <w:rPr>
          <w:rFonts w:hint="eastAsia" w:ascii="仿宋_GB2312" w:hAnsi="仿宋_GB2312" w:eastAsia="仿宋_GB2312" w:cs="仿宋_GB2312"/>
          <w:b w:val="0"/>
          <w:bCs/>
          <w:color w:val="000000"/>
          <w:sz w:val="32"/>
          <w:szCs w:val="32"/>
        </w:rPr>
        <w:t>现代煤化工、粮食和绿色食品深加工、石墨及新材料、旅游、电子商务、畜牧和特色种植七大领域。</w:t>
      </w:r>
    </w:p>
    <w:p>
      <w:pPr>
        <w:spacing w:line="580" w:lineRule="exact"/>
        <w:ind w:firstLine="643" w:firstLineChars="200"/>
        <w:jc w:val="left"/>
        <w:rPr>
          <w:rFonts w:ascii="仿宋_GB2312" w:eastAsia="仿宋_GB2312"/>
          <w:color w:val="000000"/>
          <w:sz w:val="32"/>
          <w:szCs w:val="32"/>
        </w:rPr>
      </w:pPr>
      <w:r>
        <w:rPr>
          <w:rFonts w:ascii="仿宋_GB2312" w:hAnsi="黑体" w:eastAsia="仿宋_GB2312" w:cs="黑体"/>
          <w:b/>
          <w:color w:val="000000"/>
          <w:sz w:val="32"/>
          <w:szCs w:val="32"/>
        </w:rPr>
        <w:t>18.</w:t>
      </w:r>
      <w:r>
        <w:rPr>
          <w:rFonts w:hint="eastAsia" w:ascii="仿宋_GB2312" w:hAnsi="黑体" w:eastAsia="仿宋_GB2312" w:cs="黑体"/>
          <w:b/>
          <w:color w:val="000000"/>
          <w:sz w:val="32"/>
          <w:szCs w:val="32"/>
        </w:rPr>
        <w:t>农业“三减”：</w:t>
      </w:r>
      <w:r>
        <w:rPr>
          <w:rFonts w:hint="eastAsia" w:ascii="仿宋_GB2312" w:eastAsia="仿宋_GB2312"/>
          <w:color w:val="000000"/>
          <w:sz w:val="32"/>
          <w:szCs w:val="32"/>
        </w:rPr>
        <w:t>减少化肥施用量、减少农药施用量、减少除草剂施用量。</w:t>
      </w:r>
    </w:p>
    <w:p>
      <w:pPr>
        <w:pStyle w:val="2"/>
        <w:spacing w:beforeAutospacing="0" w:afterAutospacing="0" w:line="580" w:lineRule="exact"/>
        <w:ind w:firstLine="643" w:firstLineChars="200"/>
        <w:rPr>
          <w:rFonts w:ascii="仿宋_GB2312" w:hAnsi="仿宋_GB2312" w:eastAsia="仿宋_GB2312" w:cs="仿宋_GB2312"/>
          <w:b w:val="0"/>
          <w:color w:val="000000"/>
          <w:kern w:val="2"/>
          <w:sz w:val="32"/>
          <w:szCs w:val="32"/>
        </w:rPr>
      </w:pPr>
      <w:r>
        <w:rPr>
          <w:rFonts w:ascii="仿宋_GB2312" w:hAnsi="黑体" w:eastAsia="仿宋_GB2312" w:cs="黑体"/>
          <w:color w:val="000000"/>
          <w:sz w:val="32"/>
          <w:szCs w:val="32"/>
        </w:rPr>
        <w:t>19.</w:t>
      </w:r>
      <w:r>
        <w:rPr>
          <w:rFonts w:hint="eastAsia" w:ascii="仿宋_GB2312" w:hAnsi="黑体" w:eastAsia="仿宋_GB2312" w:cs="黑体"/>
          <w:color w:val="000000"/>
          <w:kern w:val="2"/>
          <w:sz w:val="32"/>
          <w:szCs w:val="32"/>
        </w:rPr>
        <w:t>“全面两孩”：</w:t>
      </w:r>
      <w:r>
        <w:rPr>
          <w:rFonts w:hint="eastAsia" w:ascii="仿宋_GB2312" w:hAnsi="仿宋_GB2312" w:eastAsia="仿宋_GB2312" w:cs="仿宋_GB2312"/>
          <w:b w:val="0"/>
          <w:color w:val="000000"/>
          <w:kern w:val="2"/>
          <w:sz w:val="32"/>
          <w:szCs w:val="32"/>
        </w:rPr>
        <w:t>是指所有夫妇，无论城乡、区域、民族，都可以生育两个孩子的政策。</w:t>
      </w:r>
    </w:p>
    <w:p>
      <w:pPr>
        <w:spacing w:line="580" w:lineRule="exact"/>
        <w:ind w:firstLine="643" w:firstLineChars="200"/>
        <w:jc w:val="left"/>
        <w:rPr>
          <w:rFonts w:ascii="仿宋_GB2312" w:hAnsi="仿宋_GB2312" w:eastAsia="仿宋_GB2312" w:cs="仿宋_GB2312"/>
          <w:color w:val="000000"/>
          <w:sz w:val="32"/>
          <w:szCs w:val="32"/>
        </w:rPr>
      </w:pPr>
      <w:r>
        <w:rPr>
          <w:rFonts w:ascii="仿宋_GB2312" w:hAnsi="黑体" w:eastAsia="仿宋_GB2312" w:cs="黑体"/>
          <w:b/>
          <w:color w:val="000000"/>
          <w:sz w:val="32"/>
          <w:szCs w:val="32"/>
        </w:rPr>
        <w:t>20.</w:t>
      </w:r>
      <w:r>
        <w:rPr>
          <w:rFonts w:hint="eastAsia" w:ascii="仿宋_GB2312" w:hAnsi="黑体" w:eastAsia="仿宋_GB2312" w:cs="黑体"/>
          <w:b/>
          <w:color w:val="000000"/>
          <w:sz w:val="32"/>
          <w:szCs w:val="32"/>
        </w:rPr>
        <w:t>“四个意识”：</w:t>
      </w:r>
      <w:r>
        <w:rPr>
          <w:rFonts w:hint="eastAsia" w:ascii="仿宋_GB2312" w:hAnsi="仿宋_GB2312" w:eastAsia="仿宋_GB2312" w:cs="仿宋_GB2312"/>
          <w:color w:val="000000"/>
          <w:sz w:val="32"/>
          <w:szCs w:val="32"/>
        </w:rPr>
        <w:t>政治意识、大局意识、核心意识、看齐意识。</w:t>
      </w:r>
    </w:p>
    <w:p>
      <w:pPr>
        <w:spacing w:line="580" w:lineRule="exact"/>
        <w:ind w:firstLine="643" w:firstLineChars="200"/>
        <w:jc w:val="left"/>
        <w:rPr>
          <w:rFonts w:ascii="仿宋_GB2312" w:hAnsi="仿宋_GB2312" w:eastAsia="仿宋_GB2312" w:cs="仿宋_GB2312"/>
          <w:color w:val="000000"/>
          <w:sz w:val="32"/>
          <w:szCs w:val="32"/>
        </w:rPr>
      </w:pPr>
      <w:r>
        <w:rPr>
          <w:rFonts w:ascii="仿宋_GB2312" w:hAnsi="黑体" w:eastAsia="仿宋_GB2312" w:cs="黑体"/>
          <w:b/>
          <w:color w:val="000000"/>
          <w:sz w:val="32"/>
          <w:szCs w:val="32"/>
        </w:rPr>
        <w:t>21.</w:t>
      </w:r>
      <w:r>
        <w:rPr>
          <w:rFonts w:hint="eastAsia" w:ascii="仿宋_GB2312" w:hAnsi="黑体" w:eastAsia="仿宋_GB2312" w:cs="黑体"/>
          <w:b/>
          <w:color w:val="000000"/>
          <w:sz w:val="32"/>
          <w:szCs w:val="32"/>
        </w:rPr>
        <w:t>“两个坚决维护”：</w:t>
      </w:r>
      <w:r>
        <w:rPr>
          <w:rFonts w:hint="eastAsia" w:ascii="仿宋_GB2312" w:hAnsi="仿宋_GB2312" w:eastAsia="仿宋_GB2312" w:cs="仿宋_GB2312"/>
          <w:color w:val="000000"/>
          <w:sz w:val="32"/>
          <w:szCs w:val="32"/>
        </w:rPr>
        <w:t>坚决维护习近平总书记党中央的核心、全党的核心地位，坚决维护</w:t>
      </w:r>
      <w:r>
        <w:rPr>
          <w:rFonts w:hint="eastAsia" w:ascii="仿宋_GB2312" w:hAnsi="Arial" w:eastAsia="仿宋_GB2312" w:cs="Arial"/>
          <w:color w:val="000000"/>
          <w:sz w:val="32"/>
          <w:szCs w:val="32"/>
          <w:shd w:val="clear" w:color="auto" w:fill="FFFFFF"/>
        </w:rPr>
        <w:t>以习近平同志为核心的</w:t>
      </w:r>
      <w:r>
        <w:rPr>
          <w:rFonts w:hint="eastAsia" w:ascii="仿宋_GB2312" w:hAnsi="仿宋_GB2312" w:eastAsia="仿宋_GB2312" w:cs="仿宋_GB2312"/>
          <w:color w:val="000000"/>
          <w:sz w:val="32"/>
          <w:szCs w:val="32"/>
        </w:rPr>
        <w:t>党中央权威和集中统一领导。</w:t>
      </w:r>
    </w:p>
    <w:p>
      <w:pPr>
        <w:pStyle w:val="2"/>
        <w:spacing w:beforeAutospacing="0" w:afterAutospacing="0" w:line="580" w:lineRule="exact"/>
        <w:ind w:firstLine="643" w:firstLineChars="200"/>
        <w:rPr>
          <w:rFonts w:ascii="仿宋_GB2312" w:hAnsi="仿宋_GB2312" w:eastAsia="仿宋_GB2312" w:cs="仿宋_GB2312"/>
          <w:b w:val="0"/>
          <w:color w:val="000000"/>
          <w:kern w:val="2"/>
          <w:sz w:val="32"/>
          <w:szCs w:val="32"/>
        </w:rPr>
      </w:pPr>
      <w:r>
        <w:rPr>
          <w:rFonts w:ascii="仿宋_GB2312" w:hAnsi="黑体" w:eastAsia="仿宋_GB2312" w:cs="黑体"/>
          <w:color w:val="000000"/>
          <w:kern w:val="2"/>
          <w:sz w:val="32"/>
          <w:szCs w:val="32"/>
        </w:rPr>
        <w:t>22.</w:t>
      </w:r>
      <w:r>
        <w:rPr>
          <w:rFonts w:hint="eastAsia" w:ascii="仿宋_GB2312" w:hAnsi="黑体" w:eastAsia="仿宋_GB2312" w:cs="黑体"/>
          <w:color w:val="000000"/>
          <w:kern w:val="2"/>
          <w:sz w:val="32"/>
          <w:szCs w:val="32"/>
        </w:rPr>
        <w:t>“五大发展理念”：</w:t>
      </w:r>
      <w:r>
        <w:rPr>
          <w:rFonts w:hint="eastAsia" w:ascii="仿宋_GB2312" w:hAnsi="仿宋_GB2312" w:eastAsia="仿宋_GB2312" w:cs="仿宋_GB2312"/>
          <w:b w:val="0"/>
          <w:color w:val="000000"/>
          <w:kern w:val="2"/>
          <w:sz w:val="32"/>
          <w:szCs w:val="32"/>
        </w:rPr>
        <w:t>即创新、协调、绿色、开放、共享的发展理念。</w:t>
      </w:r>
    </w:p>
    <w:p>
      <w:pPr>
        <w:spacing w:line="580" w:lineRule="exact"/>
        <w:ind w:firstLine="707" w:firstLineChars="221"/>
        <w:rPr>
          <w:rFonts w:ascii="仿宋_GB2312" w:eastAsia="仿宋_GB2312" w:cs="宋体"/>
          <w:color w:val="000000"/>
          <w:sz w:val="32"/>
          <w:szCs w:val="32"/>
          <w:lang w:val="zh-CN"/>
        </w:rPr>
      </w:pPr>
    </w:p>
    <w:sectPr>
      <w:footerReference r:id="rId3" w:type="default"/>
      <w:footerReference r:id="rId4" w:type="even"/>
      <w:pgSz w:w="11906" w:h="16838"/>
      <w:pgMar w:top="1474" w:right="1701" w:bottom="147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18</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japaneseCounting"/>
      <w:pStyle w:val="20"/>
      <w:lvlText w:val="%1、"/>
      <w:lvlJc w:val="left"/>
      <w:pPr>
        <w:tabs>
          <w:tab w:val="left" w:pos="1440"/>
        </w:tabs>
        <w:ind w:left="1440" w:hanging="72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B4"/>
    <w:rsid w:val="000042D8"/>
    <w:rsid w:val="00004A4D"/>
    <w:rsid w:val="0000527F"/>
    <w:rsid w:val="0000570B"/>
    <w:rsid w:val="000059FB"/>
    <w:rsid w:val="000065E8"/>
    <w:rsid w:val="00007261"/>
    <w:rsid w:val="00010A25"/>
    <w:rsid w:val="00010D33"/>
    <w:rsid w:val="00014DE2"/>
    <w:rsid w:val="00024469"/>
    <w:rsid w:val="000305E0"/>
    <w:rsid w:val="00040C40"/>
    <w:rsid w:val="000420CC"/>
    <w:rsid w:val="000433E6"/>
    <w:rsid w:val="0005369E"/>
    <w:rsid w:val="0005752E"/>
    <w:rsid w:val="00057760"/>
    <w:rsid w:val="00064288"/>
    <w:rsid w:val="00064A8B"/>
    <w:rsid w:val="00064C87"/>
    <w:rsid w:val="00065A41"/>
    <w:rsid w:val="00065DC9"/>
    <w:rsid w:val="00067A25"/>
    <w:rsid w:val="0007100F"/>
    <w:rsid w:val="00071076"/>
    <w:rsid w:val="00071CD1"/>
    <w:rsid w:val="000731E3"/>
    <w:rsid w:val="000750B3"/>
    <w:rsid w:val="00075E5E"/>
    <w:rsid w:val="00077F18"/>
    <w:rsid w:val="00084D3E"/>
    <w:rsid w:val="000900E0"/>
    <w:rsid w:val="00093B3D"/>
    <w:rsid w:val="000A0B51"/>
    <w:rsid w:val="000A0F17"/>
    <w:rsid w:val="000B592C"/>
    <w:rsid w:val="000C5746"/>
    <w:rsid w:val="000D404D"/>
    <w:rsid w:val="000D4A43"/>
    <w:rsid w:val="000D773D"/>
    <w:rsid w:val="000E7C11"/>
    <w:rsid w:val="000F0545"/>
    <w:rsid w:val="000F1137"/>
    <w:rsid w:val="000F43D9"/>
    <w:rsid w:val="000F7C8B"/>
    <w:rsid w:val="00102389"/>
    <w:rsid w:val="001049BE"/>
    <w:rsid w:val="00105CAB"/>
    <w:rsid w:val="0011098B"/>
    <w:rsid w:val="0011289D"/>
    <w:rsid w:val="00116A2A"/>
    <w:rsid w:val="0012460B"/>
    <w:rsid w:val="00124BC0"/>
    <w:rsid w:val="001354B5"/>
    <w:rsid w:val="00137F20"/>
    <w:rsid w:val="001443A3"/>
    <w:rsid w:val="00160672"/>
    <w:rsid w:val="0016126A"/>
    <w:rsid w:val="001626B1"/>
    <w:rsid w:val="00163301"/>
    <w:rsid w:val="001652A1"/>
    <w:rsid w:val="001653BA"/>
    <w:rsid w:val="00167266"/>
    <w:rsid w:val="00167BAA"/>
    <w:rsid w:val="001726DC"/>
    <w:rsid w:val="001830B2"/>
    <w:rsid w:val="001857C4"/>
    <w:rsid w:val="00186F8F"/>
    <w:rsid w:val="00187B4B"/>
    <w:rsid w:val="001A31EF"/>
    <w:rsid w:val="001A5602"/>
    <w:rsid w:val="001B013C"/>
    <w:rsid w:val="001B1868"/>
    <w:rsid w:val="001B340B"/>
    <w:rsid w:val="001B4E3B"/>
    <w:rsid w:val="001C222D"/>
    <w:rsid w:val="001C4239"/>
    <w:rsid w:val="001C4B9B"/>
    <w:rsid w:val="001D2882"/>
    <w:rsid w:val="001D7DCB"/>
    <w:rsid w:val="001E168A"/>
    <w:rsid w:val="001E5BFF"/>
    <w:rsid w:val="001E6B5D"/>
    <w:rsid w:val="001E7725"/>
    <w:rsid w:val="001F0C10"/>
    <w:rsid w:val="001F386F"/>
    <w:rsid w:val="001F5C54"/>
    <w:rsid w:val="0020285E"/>
    <w:rsid w:val="002035DA"/>
    <w:rsid w:val="00213567"/>
    <w:rsid w:val="0021489E"/>
    <w:rsid w:val="00216841"/>
    <w:rsid w:val="00220D5E"/>
    <w:rsid w:val="00225AFF"/>
    <w:rsid w:val="00234E36"/>
    <w:rsid w:val="002368D4"/>
    <w:rsid w:val="00245439"/>
    <w:rsid w:val="00251F85"/>
    <w:rsid w:val="00261B5B"/>
    <w:rsid w:val="00266A91"/>
    <w:rsid w:val="00267987"/>
    <w:rsid w:val="002702B4"/>
    <w:rsid w:val="00273817"/>
    <w:rsid w:val="002767FE"/>
    <w:rsid w:val="00277EC1"/>
    <w:rsid w:val="00280032"/>
    <w:rsid w:val="00283136"/>
    <w:rsid w:val="002874CC"/>
    <w:rsid w:val="00291052"/>
    <w:rsid w:val="002A1712"/>
    <w:rsid w:val="002A3B87"/>
    <w:rsid w:val="002A5AF3"/>
    <w:rsid w:val="002B024E"/>
    <w:rsid w:val="002B2DD9"/>
    <w:rsid w:val="002B4EA4"/>
    <w:rsid w:val="002B6851"/>
    <w:rsid w:val="002B7EE1"/>
    <w:rsid w:val="002C1B4A"/>
    <w:rsid w:val="002C2E53"/>
    <w:rsid w:val="002C4884"/>
    <w:rsid w:val="002C7F7E"/>
    <w:rsid w:val="002D237A"/>
    <w:rsid w:val="002D33AB"/>
    <w:rsid w:val="002D65A5"/>
    <w:rsid w:val="002D7165"/>
    <w:rsid w:val="002E06F1"/>
    <w:rsid w:val="002E1175"/>
    <w:rsid w:val="002E7A64"/>
    <w:rsid w:val="002E7B48"/>
    <w:rsid w:val="002F4E75"/>
    <w:rsid w:val="002F557E"/>
    <w:rsid w:val="003040B0"/>
    <w:rsid w:val="00304AE5"/>
    <w:rsid w:val="003166E2"/>
    <w:rsid w:val="0031783E"/>
    <w:rsid w:val="003259AC"/>
    <w:rsid w:val="00335496"/>
    <w:rsid w:val="00336356"/>
    <w:rsid w:val="00340E44"/>
    <w:rsid w:val="003412D3"/>
    <w:rsid w:val="0034368C"/>
    <w:rsid w:val="0034398E"/>
    <w:rsid w:val="00344DC3"/>
    <w:rsid w:val="003458D0"/>
    <w:rsid w:val="00345910"/>
    <w:rsid w:val="003514B8"/>
    <w:rsid w:val="00360647"/>
    <w:rsid w:val="0036545A"/>
    <w:rsid w:val="00365755"/>
    <w:rsid w:val="00372048"/>
    <w:rsid w:val="00374F7E"/>
    <w:rsid w:val="003764B1"/>
    <w:rsid w:val="00383368"/>
    <w:rsid w:val="003865DC"/>
    <w:rsid w:val="003875BE"/>
    <w:rsid w:val="00394031"/>
    <w:rsid w:val="00397433"/>
    <w:rsid w:val="003A3F30"/>
    <w:rsid w:val="003A67BD"/>
    <w:rsid w:val="003B02F6"/>
    <w:rsid w:val="003B2369"/>
    <w:rsid w:val="003B5B43"/>
    <w:rsid w:val="003B5C1C"/>
    <w:rsid w:val="003C64B0"/>
    <w:rsid w:val="003D037C"/>
    <w:rsid w:val="003D09AA"/>
    <w:rsid w:val="003D2E20"/>
    <w:rsid w:val="003D4C86"/>
    <w:rsid w:val="003E40E3"/>
    <w:rsid w:val="003E7C0B"/>
    <w:rsid w:val="003F2481"/>
    <w:rsid w:val="003F3012"/>
    <w:rsid w:val="003F3FB3"/>
    <w:rsid w:val="0040034E"/>
    <w:rsid w:val="00404AC2"/>
    <w:rsid w:val="004204F6"/>
    <w:rsid w:val="00425508"/>
    <w:rsid w:val="00427801"/>
    <w:rsid w:val="004302F3"/>
    <w:rsid w:val="004320AC"/>
    <w:rsid w:val="00433C9D"/>
    <w:rsid w:val="00433CDB"/>
    <w:rsid w:val="00434D50"/>
    <w:rsid w:val="00435AAD"/>
    <w:rsid w:val="00436307"/>
    <w:rsid w:val="00437C89"/>
    <w:rsid w:val="004451E1"/>
    <w:rsid w:val="004500F7"/>
    <w:rsid w:val="00451A8F"/>
    <w:rsid w:val="00453D96"/>
    <w:rsid w:val="004558D2"/>
    <w:rsid w:val="00457743"/>
    <w:rsid w:val="00457AE6"/>
    <w:rsid w:val="00460CB0"/>
    <w:rsid w:val="00461143"/>
    <w:rsid w:val="0047056D"/>
    <w:rsid w:val="00473A53"/>
    <w:rsid w:val="00474D4D"/>
    <w:rsid w:val="004762D3"/>
    <w:rsid w:val="00477C8E"/>
    <w:rsid w:val="00485A5C"/>
    <w:rsid w:val="004866B0"/>
    <w:rsid w:val="004877E2"/>
    <w:rsid w:val="0048794B"/>
    <w:rsid w:val="0049075F"/>
    <w:rsid w:val="00491A7A"/>
    <w:rsid w:val="004924E4"/>
    <w:rsid w:val="004A7435"/>
    <w:rsid w:val="004B34CD"/>
    <w:rsid w:val="004B3E08"/>
    <w:rsid w:val="004B50D1"/>
    <w:rsid w:val="004C00BE"/>
    <w:rsid w:val="004C1BF7"/>
    <w:rsid w:val="004C4D4F"/>
    <w:rsid w:val="004C70A9"/>
    <w:rsid w:val="004D3082"/>
    <w:rsid w:val="004D43CA"/>
    <w:rsid w:val="004D4B6D"/>
    <w:rsid w:val="004E2F86"/>
    <w:rsid w:val="004E417E"/>
    <w:rsid w:val="004E4996"/>
    <w:rsid w:val="004F0B9E"/>
    <w:rsid w:val="004F1E77"/>
    <w:rsid w:val="005145E9"/>
    <w:rsid w:val="00522462"/>
    <w:rsid w:val="005227D2"/>
    <w:rsid w:val="00523548"/>
    <w:rsid w:val="00523BCD"/>
    <w:rsid w:val="00523EE3"/>
    <w:rsid w:val="00524CDC"/>
    <w:rsid w:val="00527746"/>
    <w:rsid w:val="00530FA0"/>
    <w:rsid w:val="00533440"/>
    <w:rsid w:val="00534813"/>
    <w:rsid w:val="00534912"/>
    <w:rsid w:val="00536BD6"/>
    <w:rsid w:val="00544E7A"/>
    <w:rsid w:val="00544E8F"/>
    <w:rsid w:val="005528A8"/>
    <w:rsid w:val="00553F4D"/>
    <w:rsid w:val="00556466"/>
    <w:rsid w:val="00556561"/>
    <w:rsid w:val="005575E7"/>
    <w:rsid w:val="005600EF"/>
    <w:rsid w:val="005610FD"/>
    <w:rsid w:val="0056132D"/>
    <w:rsid w:val="00561714"/>
    <w:rsid w:val="0056243C"/>
    <w:rsid w:val="00566911"/>
    <w:rsid w:val="0056740E"/>
    <w:rsid w:val="005716FA"/>
    <w:rsid w:val="00577E5D"/>
    <w:rsid w:val="005803E3"/>
    <w:rsid w:val="0058092C"/>
    <w:rsid w:val="005872F1"/>
    <w:rsid w:val="00594971"/>
    <w:rsid w:val="0059525E"/>
    <w:rsid w:val="005952AE"/>
    <w:rsid w:val="005A1336"/>
    <w:rsid w:val="005A42B0"/>
    <w:rsid w:val="005A480E"/>
    <w:rsid w:val="005B1E6C"/>
    <w:rsid w:val="005B2D35"/>
    <w:rsid w:val="005B531E"/>
    <w:rsid w:val="005B5E61"/>
    <w:rsid w:val="005C4942"/>
    <w:rsid w:val="005C5359"/>
    <w:rsid w:val="005C54CA"/>
    <w:rsid w:val="005C7F87"/>
    <w:rsid w:val="005D0586"/>
    <w:rsid w:val="005D7C56"/>
    <w:rsid w:val="005E2805"/>
    <w:rsid w:val="005E2C53"/>
    <w:rsid w:val="005E2D2C"/>
    <w:rsid w:val="005F4227"/>
    <w:rsid w:val="005F748B"/>
    <w:rsid w:val="006002E8"/>
    <w:rsid w:val="00602CB7"/>
    <w:rsid w:val="006043F1"/>
    <w:rsid w:val="00605B6F"/>
    <w:rsid w:val="006062A7"/>
    <w:rsid w:val="006079C1"/>
    <w:rsid w:val="00620605"/>
    <w:rsid w:val="00620CBE"/>
    <w:rsid w:val="00621455"/>
    <w:rsid w:val="00621AD2"/>
    <w:rsid w:val="00625D71"/>
    <w:rsid w:val="00630795"/>
    <w:rsid w:val="00631E7D"/>
    <w:rsid w:val="00632F03"/>
    <w:rsid w:val="006343B3"/>
    <w:rsid w:val="00644F76"/>
    <w:rsid w:val="00647CFE"/>
    <w:rsid w:val="0065141F"/>
    <w:rsid w:val="00656AAB"/>
    <w:rsid w:val="00657064"/>
    <w:rsid w:val="006650CC"/>
    <w:rsid w:val="00666344"/>
    <w:rsid w:val="00667824"/>
    <w:rsid w:val="0067036D"/>
    <w:rsid w:val="006706CE"/>
    <w:rsid w:val="00674E35"/>
    <w:rsid w:val="006754EB"/>
    <w:rsid w:val="00680E3D"/>
    <w:rsid w:val="006831DA"/>
    <w:rsid w:val="0069113A"/>
    <w:rsid w:val="006921D0"/>
    <w:rsid w:val="006A2222"/>
    <w:rsid w:val="006A5980"/>
    <w:rsid w:val="006A5D13"/>
    <w:rsid w:val="006A6BB4"/>
    <w:rsid w:val="006B09CA"/>
    <w:rsid w:val="006B2BC5"/>
    <w:rsid w:val="006B50CF"/>
    <w:rsid w:val="006B61CC"/>
    <w:rsid w:val="006B682B"/>
    <w:rsid w:val="006C2B25"/>
    <w:rsid w:val="006D3B79"/>
    <w:rsid w:val="006D6097"/>
    <w:rsid w:val="006D683D"/>
    <w:rsid w:val="006D7E1B"/>
    <w:rsid w:val="006E10EA"/>
    <w:rsid w:val="006E3A24"/>
    <w:rsid w:val="006E3CBC"/>
    <w:rsid w:val="006E60D6"/>
    <w:rsid w:val="006F3455"/>
    <w:rsid w:val="006F64D1"/>
    <w:rsid w:val="006F7BB3"/>
    <w:rsid w:val="00703DCA"/>
    <w:rsid w:val="00710BD9"/>
    <w:rsid w:val="00713525"/>
    <w:rsid w:val="00715943"/>
    <w:rsid w:val="0071728E"/>
    <w:rsid w:val="007237AF"/>
    <w:rsid w:val="00726620"/>
    <w:rsid w:val="00730727"/>
    <w:rsid w:val="007353A3"/>
    <w:rsid w:val="00743E25"/>
    <w:rsid w:val="00745D2E"/>
    <w:rsid w:val="007471F5"/>
    <w:rsid w:val="00751CA9"/>
    <w:rsid w:val="00752909"/>
    <w:rsid w:val="007555C3"/>
    <w:rsid w:val="00763A07"/>
    <w:rsid w:val="00767E18"/>
    <w:rsid w:val="00771180"/>
    <w:rsid w:val="00772925"/>
    <w:rsid w:val="0077496B"/>
    <w:rsid w:val="007875A8"/>
    <w:rsid w:val="007879F3"/>
    <w:rsid w:val="00790C7B"/>
    <w:rsid w:val="007A4AA9"/>
    <w:rsid w:val="007A6064"/>
    <w:rsid w:val="007B1B59"/>
    <w:rsid w:val="007B77F5"/>
    <w:rsid w:val="007C410D"/>
    <w:rsid w:val="007C4FBD"/>
    <w:rsid w:val="007D172A"/>
    <w:rsid w:val="007D62E7"/>
    <w:rsid w:val="007E3F1E"/>
    <w:rsid w:val="007E5491"/>
    <w:rsid w:val="007F0E83"/>
    <w:rsid w:val="007F394A"/>
    <w:rsid w:val="007F500B"/>
    <w:rsid w:val="00801772"/>
    <w:rsid w:val="0080383C"/>
    <w:rsid w:val="00804368"/>
    <w:rsid w:val="00807CDA"/>
    <w:rsid w:val="0081144E"/>
    <w:rsid w:val="00813971"/>
    <w:rsid w:val="008162F4"/>
    <w:rsid w:val="008203E0"/>
    <w:rsid w:val="00821C81"/>
    <w:rsid w:val="008231F8"/>
    <w:rsid w:val="00824C7E"/>
    <w:rsid w:val="00831930"/>
    <w:rsid w:val="00833EF1"/>
    <w:rsid w:val="008360C4"/>
    <w:rsid w:val="00844C74"/>
    <w:rsid w:val="008466FC"/>
    <w:rsid w:val="00846E4B"/>
    <w:rsid w:val="008523A6"/>
    <w:rsid w:val="00852A16"/>
    <w:rsid w:val="008577D2"/>
    <w:rsid w:val="0086093E"/>
    <w:rsid w:val="0086304B"/>
    <w:rsid w:val="0086720C"/>
    <w:rsid w:val="00871D1D"/>
    <w:rsid w:val="008A000A"/>
    <w:rsid w:val="008A2853"/>
    <w:rsid w:val="008A5B5C"/>
    <w:rsid w:val="008A6B34"/>
    <w:rsid w:val="008A7FE3"/>
    <w:rsid w:val="008C163E"/>
    <w:rsid w:val="008C3612"/>
    <w:rsid w:val="008D2F03"/>
    <w:rsid w:val="008D6802"/>
    <w:rsid w:val="008E5C89"/>
    <w:rsid w:val="008F2A22"/>
    <w:rsid w:val="008F363B"/>
    <w:rsid w:val="008F3894"/>
    <w:rsid w:val="008F7D3F"/>
    <w:rsid w:val="00902F8B"/>
    <w:rsid w:val="009069F6"/>
    <w:rsid w:val="00913356"/>
    <w:rsid w:val="00913E02"/>
    <w:rsid w:val="009234A8"/>
    <w:rsid w:val="00923F88"/>
    <w:rsid w:val="0092621C"/>
    <w:rsid w:val="0093014E"/>
    <w:rsid w:val="00934533"/>
    <w:rsid w:val="00952382"/>
    <w:rsid w:val="00954FBF"/>
    <w:rsid w:val="00956930"/>
    <w:rsid w:val="00960D79"/>
    <w:rsid w:val="00961A15"/>
    <w:rsid w:val="00961E79"/>
    <w:rsid w:val="00964A2D"/>
    <w:rsid w:val="00965BBE"/>
    <w:rsid w:val="00971AEA"/>
    <w:rsid w:val="009727AF"/>
    <w:rsid w:val="0097386C"/>
    <w:rsid w:val="00973B64"/>
    <w:rsid w:val="0097539D"/>
    <w:rsid w:val="00983B31"/>
    <w:rsid w:val="00984DCF"/>
    <w:rsid w:val="00990EBB"/>
    <w:rsid w:val="00992514"/>
    <w:rsid w:val="00994197"/>
    <w:rsid w:val="009947BD"/>
    <w:rsid w:val="00994E81"/>
    <w:rsid w:val="009A4440"/>
    <w:rsid w:val="009A4BBE"/>
    <w:rsid w:val="009B087E"/>
    <w:rsid w:val="009B24BA"/>
    <w:rsid w:val="009B50FC"/>
    <w:rsid w:val="009C4432"/>
    <w:rsid w:val="009D2180"/>
    <w:rsid w:val="009D2CE5"/>
    <w:rsid w:val="009D4002"/>
    <w:rsid w:val="009D44AB"/>
    <w:rsid w:val="009D4F7E"/>
    <w:rsid w:val="009E332C"/>
    <w:rsid w:val="009E744A"/>
    <w:rsid w:val="00A001E6"/>
    <w:rsid w:val="00A02643"/>
    <w:rsid w:val="00A05B3B"/>
    <w:rsid w:val="00A05D28"/>
    <w:rsid w:val="00A076BA"/>
    <w:rsid w:val="00A11CCB"/>
    <w:rsid w:val="00A20EF6"/>
    <w:rsid w:val="00A22E59"/>
    <w:rsid w:val="00A30E36"/>
    <w:rsid w:val="00A445CB"/>
    <w:rsid w:val="00A5052A"/>
    <w:rsid w:val="00A54178"/>
    <w:rsid w:val="00A65071"/>
    <w:rsid w:val="00A83143"/>
    <w:rsid w:val="00A86F10"/>
    <w:rsid w:val="00A909E0"/>
    <w:rsid w:val="00A954B2"/>
    <w:rsid w:val="00A9573E"/>
    <w:rsid w:val="00A95913"/>
    <w:rsid w:val="00A96FFC"/>
    <w:rsid w:val="00A975E2"/>
    <w:rsid w:val="00AB4035"/>
    <w:rsid w:val="00AC35A7"/>
    <w:rsid w:val="00AC6035"/>
    <w:rsid w:val="00AC6FAA"/>
    <w:rsid w:val="00AD4E8D"/>
    <w:rsid w:val="00AE073B"/>
    <w:rsid w:val="00AE10F6"/>
    <w:rsid w:val="00AE2A90"/>
    <w:rsid w:val="00AE5017"/>
    <w:rsid w:val="00AE7A81"/>
    <w:rsid w:val="00B06E7C"/>
    <w:rsid w:val="00B20A2E"/>
    <w:rsid w:val="00B22420"/>
    <w:rsid w:val="00B2413F"/>
    <w:rsid w:val="00B25540"/>
    <w:rsid w:val="00B32EE8"/>
    <w:rsid w:val="00B34A77"/>
    <w:rsid w:val="00B42382"/>
    <w:rsid w:val="00B44064"/>
    <w:rsid w:val="00B443A1"/>
    <w:rsid w:val="00B529D0"/>
    <w:rsid w:val="00B539B8"/>
    <w:rsid w:val="00B64C9B"/>
    <w:rsid w:val="00B67E47"/>
    <w:rsid w:val="00B70E89"/>
    <w:rsid w:val="00B71B5F"/>
    <w:rsid w:val="00B7278C"/>
    <w:rsid w:val="00B77483"/>
    <w:rsid w:val="00B77DD7"/>
    <w:rsid w:val="00B86D91"/>
    <w:rsid w:val="00B87EE0"/>
    <w:rsid w:val="00B922CF"/>
    <w:rsid w:val="00B93417"/>
    <w:rsid w:val="00B950D4"/>
    <w:rsid w:val="00BA1685"/>
    <w:rsid w:val="00BA2227"/>
    <w:rsid w:val="00BA28AC"/>
    <w:rsid w:val="00BB0F8F"/>
    <w:rsid w:val="00BB219B"/>
    <w:rsid w:val="00BB2D01"/>
    <w:rsid w:val="00BB35BE"/>
    <w:rsid w:val="00BB3639"/>
    <w:rsid w:val="00BB5D79"/>
    <w:rsid w:val="00BC14DC"/>
    <w:rsid w:val="00BC17A6"/>
    <w:rsid w:val="00BC6BC3"/>
    <w:rsid w:val="00BD1CB2"/>
    <w:rsid w:val="00BD49DF"/>
    <w:rsid w:val="00BD4C0F"/>
    <w:rsid w:val="00BD5304"/>
    <w:rsid w:val="00BE1BDA"/>
    <w:rsid w:val="00BE3388"/>
    <w:rsid w:val="00BE6299"/>
    <w:rsid w:val="00BF5825"/>
    <w:rsid w:val="00C002B2"/>
    <w:rsid w:val="00C006A4"/>
    <w:rsid w:val="00C03FEE"/>
    <w:rsid w:val="00C14761"/>
    <w:rsid w:val="00C16109"/>
    <w:rsid w:val="00C24BB8"/>
    <w:rsid w:val="00C30766"/>
    <w:rsid w:val="00C309CD"/>
    <w:rsid w:val="00C33A4F"/>
    <w:rsid w:val="00C33D4D"/>
    <w:rsid w:val="00C37111"/>
    <w:rsid w:val="00C378E4"/>
    <w:rsid w:val="00C40D1F"/>
    <w:rsid w:val="00C42CD4"/>
    <w:rsid w:val="00C5131F"/>
    <w:rsid w:val="00C522D2"/>
    <w:rsid w:val="00C538FD"/>
    <w:rsid w:val="00C603CD"/>
    <w:rsid w:val="00C6635A"/>
    <w:rsid w:val="00C80B07"/>
    <w:rsid w:val="00C80E0F"/>
    <w:rsid w:val="00C810D9"/>
    <w:rsid w:val="00C81685"/>
    <w:rsid w:val="00C81EF7"/>
    <w:rsid w:val="00C82926"/>
    <w:rsid w:val="00C839FB"/>
    <w:rsid w:val="00C865FF"/>
    <w:rsid w:val="00C86EEA"/>
    <w:rsid w:val="00CA0AD6"/>
    <w:rsid w:val="00CA38B8"/>
    <w:rsid w:val="00CA68CC"/>
    <w:rsid w:val="00CB06EF"/>
    <w:rsid w:val="00CB1D0B"/>
    <w:rsid w:val="00CB55A2"/>
    <w:rsid w:val="00CC1B97"/>
    <w:rsid w:val="00CC70A1"/>
    <w:rsid w:val="00CD0A15"/>
    <w:rsid w:val="00CD6FD0"/>
    <w:rsid w:val="00CE300D"/>
    <w:rsid w:val="00CE7578"/>
    <w:rsid w:val="00CF150A"/>
    <w:rsid w:val="00CF45B8"/>
    <w:rsid w:val="00CF4E10"/>
    <w:rsid w:val="00D022CE"/>
    <w:rsid w:val="00D1088A"/>
    <w:rsid w:val="00D1385A"/>
    <w:rsid w:val="00D13B4A"/>
    <w:rsid w:val="00D20FC3"/>
    <w:rsid w:val="00D2284D"/>
    <w:rsid w:val="00D348A7"/>
    <w:rsid w:val="00D369E5"/>
    <w:rsid w:val="00D4093B"/>
    <w:rsid w:val="00D42FC2"/>
    <w:rsid w:val="00D51B83"/>
    <w:rsid w:val="00D5236C"/>
    <w:rsid w:val="00D60329"/>
    <w:rsid w:val="00D66838"/>
    <w:rsid w:val="00D74C78"/>
    <w:rsid w:val="00D803C7"/>
    <w:rsid w:val="00D912A3"/>
    <w:rsid w:val="00D92901"/>
    <w:rsid w:val="00D94FA2"/>
    <w:rsid w:val="00D95DCA"/>
    <w:rsid w:val="00D96DED"/>
    <w:rsid w:val="00D97681"/>
    <w:rsid w:val="00DA053F"/>
    <w:rsid w:val="00DB7642"/>
    <w:rsid w:val="00DC05C5"/>
    <w:rsid w:val="00DC3A67"/>
    <w:rsid w:val="00DC51C3"/>
    <w:rsid w:val="00DC5A7B"/>
    <w:rsid w:val="00DC7B5F"/>
    <w:rsid w:val="00DD3B84"/>
    <w:rsid w:val="00DD67CF"/>
    <w:rsid w:val="00DD7AD5"/>
    <w:rsid w:val="00DE0331"/>
    <w:rsid w:val="00DE586F"/>
    <w:rsid w:val="00DE656E"/>
    <w:rsid w:val="00DF2D93"/>
    <w:rsid w:val="00DF5698"/>
    <w:rsid w:val="00DF7934"/>
    <w:rsid w:val="00E100A3"/>
    <w:rsid w:val="00E138DD"/>
    <w:rsid w:val="00E13E76"/>
    <w:rsid w:val="00E15C22"/>
    <w:rsid w:val="00E235E0"/>
    <w:rsid w:val="00E33A0D"/>
    <w:rsid w:val="00E375C6"/>
    <w:rsid w:val="00E37A84"/>
    <w:rsid w:val="00E40BEA"/>
    <w:rsid w:val="00E41570"/>
    <w:rsid w:val="00E41D28"/>
    <w:rsid w:val="00E423FB"/>
    <w:rsid w:val="00E428FE"/>
    <w:rsid w:val="00E44035"/>
    <w:rsid w:val="00E44E64"/>
    <w:rsid w:val="00E47D1D"/>
    <w:rsid w:val="00E50434"/>
    <w:rsid w:val="00E51662"/>
    <w:rsid w:val="00E609AB"/>
    <w:rsid w:val="00E6362A"/>
    <w:rsid w:val="00E666E1"/>
    <w:rsid w:val="00E71FD8"/>
    <w:rsid w:val="00E751AC"/>
    <w:rsid w:val="00E75E15"/>
    <w:rsid w:val="00E76C52"/>
    <w:rsid w:val="00E82AF4"/>
    <w:rsid w:val="00E87804"/>
    <w:rsid w:val="00E931F3"/>
    <w:rsid w:val="00E975BC"/>
    <w:rsid w:val="00EA2A83"/>
    <w:rsid w:val="00EA3956"/>
    <w:rsid w:val="00EA6E0A"/>
    <w:rsid w:val="00EB03EF"/>
    <w:rsid w:val="00EB23DE"/>
    <w:rsid w:val="00EB5763"/>
    <w:rsid w:val="00EB75B4"/>
    <w:rsid w:val="00EC217A"/>
    <w:rsid w:val="00EC3D7B"/>
    <w:rsid w:val="00ED01C4"/>
    <w:rsid w:val="00ED2B06"/>
    <w:rsid w:val="00ED3020"/>
    <w:rsid w:val="00EE3379"/>
    <w:rsid w:val="00EE377F"/>
    <w:rsid w:val="00EE3AE0"/>
    <w:rsid w:val="00EE4340"/>
    <w:rsid w:val="00EE548C"/>
    <w:rsid w:val="00EE6431"/>
    <w:rsid w:val="00EF7014"/>
    <w:rsid w:val="00F048BF"/>
    <w:rsid w:val="00F13332"/>
    <w:rsid w:val="00F20D1D"/>
    <w:rsid w:val="00F238CC"/>
    <w:rsid w:val="00F27493"/>
    <w:rsid w:val="00F319F0"/>
    <w:rsid w:val="00F31AC3"/>
    <w:rsid w:val="00F31F20"/>
    <w:rsid w:val="00F337EF"/>
    <w:rsid w:val="00F34F46"/>
    <w:rsid w:val="00F43B40"/>
    <w:rsid w:val="00F500FE"/>
    <w:rsid w:val="00F51699"/>
    <w:rsid w:val="00F5199B"/>
    <w:rsid w:val="00F545F5"/>
    <w:rsid w:val="00F560FB"/>
    <w:rsid w:val="00F713DA"/>
    <w:rsid w:val="00F73231"/>
    <w:rsid w:val="00F75173"/>
    <w:rsid w:val="00F9255B"/>
    <w:rsid w:val="00FA4125"/>
    <w:rsid w:val="00FB3256"/>
    <w:rsid w:val="00FB346B"/>
    <w:rsid w:val="00FC07FD"/>
    <w:rsid w:val="00FC19AE"/>
    <w:rsid w:val="00FC504A"/>
    <w:rsid w:val="00FC6F3E"/>
    <w:rsid w:val="00FC7530"/>
    <w:rsid w:val="00FC7849"/>
    <w:rsid w:val="00FE2EE6"/>
    <w:rsid w:val="00FE4BD4"/>
    <w:rsid w:val="00FF3031"/>
    <w:rsid w:val="00FF731E"/>
    <w:rsid w:val="03621019"/>
    <w:rsid w:val="05321A26"/>
    <w:rsid w:val="05E54DD6"/>
    <w:rsid w:val="06CC69B3"/>
    <w:rsid w:val="083A7E0B"/>
    <w:rsid w:val="08DE044D"/>
    <w:rsid w:val="0A32732A"/>
    <w:rsid w:val="0AAC45CD"/>
    <w:rsid w:val="0B74122A"/>
    <w:rsid w:val="0C0D204D"/>
    <w:rsid w:val="0C5B40B3"/>
    <w:rsid w:val="0E7752C5"/>
    <w:rsid w:val="100666C1"/>
    <w:rsid w:val="112C7EAD"/>
    <w:rsid w:val="11810413"/>
    <w:rsid w:val="11905B66"/>
    <w:rsid w:val="11FE52CB"/>
    <w:rsid w:val="121A4D33"/>
    <w:rsid w:val="124750CD"/>
    <w:rsid w:val="128B1D7E"/>
    <w:rsid w:val="129C06ED"/>
    <w:rsid w:val="13316152"/>
    <w:rsid w:val="145011AD"/>
    <w:rsid w:val="1467699A"/>
    <w:rsid w:val="154B008D"/>
    <w:rsid w:val="1623384B"/>
    <w:rsid w:val="16A80950"/>
    <w:rsid w:val="18D860F0"/>
    <w:rsid w:val="18E87D2C"/>
    <w:rsid w:val="19711467"/>
    <w:rsid w:val="1A036582"/>
    <w:rsid w:val="1D6452E8"/>
    <w:rsid w:val="1F43637F"/>
    <w:rsid w:val="1FBB6C39"/>
    <w:rsid w:val="1FDE2AAA"/>
    <w:rsid w:val="20982954"/>
    <w:rsid w:val="218F7CFA"/>
    <w:rsid w:val="221F770C"/>
    <w:rsid w:val="23121A19"/>
    <w:rsid w:val="2354637D"/>
    <w:rsid w:val="247F422B"/>
    <w:rsid w:val="25C14D60"/>
    <w:rsid w:val="25D269B0"/>
    <w:rsid w:val="25F663C1"/>
    <w:rsid w:val="26A0668D"/>
    <w:rsid w:val="27112FD2"/>
    <w:rsid w:val="27856DC8"/>
    <w:rsid w:val="27D74947"/>
    <w:rsid w:val="29670101"/>
    <w:rsid w:val="2BD6346C"/>
    <w:rsid w:val="2C6659BF"/>
    <w:rsid w:val="2D8348C3"/>
    <w:rsid w:val="2E237B7A"/>
    <w:rsid w:val="2F1006AC"/>
    <w:rsid w:val="307A6530"/>
    <w:rsid w:val="308C02BA"/>
    <w:rsid w:val="310A01C2"/>
    <w:rsid w:val="320F7DDE"/>
    <w:rsid w:val="325F2067"/>
    <w:rsid w:val="32D64B9F"/>
    <w:rsid w:val="33ED27E6"/>
    <w:rsid w:val="34C466D7"/>
    <w:rsid w:val="356A262D"/>
    <w:rsid w:val="365E1375"/>
    <w:rsid w:val="368E4ECA"/>
    <w:rsid w:val="38155CF4"/>
    <w:rsid w:val="383A14B1"/>
    <w:rsid w:val="38613E36"/>
    <w:rsid w:val="38F231D9"/>
    <w:rsid w:val="396D7ABA"/>
    <w:rsid w:val="39846B43"/>
    <w:rsid w:val="39C338E1"/>
    <w:rsid w:val="3A4D6F01"/>
    <w:rsid w:val="3A7A3D1F"/>
    <w:rsid w:val="3B3F4993"/>
    <w:rsid w:val="3B5F72AC"/>
    <w:rsid w:val="3BB56D60"/>
    <w:rsid w:val="3BD857C2"/>
    <w:rsid w:val="3BFC36BC"/>
    <w:rsid w:val="3C2705F1"/>
    <w:rsid w:val="3D065AA7"/>
    <w:rsid w:val="3D223AC2"/>
    <w:rsid w:val="3DC84529"/>
    <w:rsid w:val="3DCE3970"/>
    <w:rsid w:val="3E9D4F96"/>
    <w:rsid w:val="3EC84D9A"/>
    <w:rsid w:val="3EDA772B"/>
    <w:rsid w:val="3FBC5688"/>
    <w:rsid w:val="3FEC0AE6"/>
    <w:rsid w:val="41604735"/>
    <w:rsid w:val="424B1ABF"/>
    <w:rsid w:val="42523AE8"/>
    <w:rsid w:val="42DC2C5B"/>
    <w:rsid w:val="42ED5D0E"/>
    <w:rsid w:val="433566A3"/>
    <w:rsid w:val="43C576C9"/>
    <w:rsid w:val="4522221A"/>
    <w:rsid w:val="45231D71"/>
    <w:rsid w:val="458F2274"/>
    <w:rsid w:val="464B2571"/>
    <w:rsid w:val="466775AB"/>
    <w:rsid w:val="46FD0094"/>
    <w:rsid w:val="48CD7214"/>
    <w:rsid w:val="493A5E3D"/>
    <w:rsid w:val="49EC44F5"/>
    <w:rsid w:val="4AD17291"/>
    <w:rsid w:val="4AED06A0"/>
    <w:rsid w:val="4C1356E7"/>
    <w:rsid w:val="4C267178"/>
    <w:rsid w:val="4C74291B"/>
    <w:rsid w:val="4D3636E3"/>
    <w:rsid w:val="4F7D6FC2"/>
    <w:rsid w:val="505140F8"/>
    <w:rsid w:val="512B4C76"/>
    <w:rsid w:val="51755435"/>
    <w:rsid w:val="51A73FB4"/>
    <w:rsid w:val="521932FC"/>
    <w:rsid w:val="52B728FC"/>
    <w:rsid w:val="54132C0E"/>
    <w:rsid w:val="55192EEE"/>
    <w:rsid w:val="551A709E"/>
    <w:rsid w:val="554A219D"/>
    <w:rsid w:val="55594944"/>
    <w:rsid w:val="562A4620"/>
    <w:rsid w:val="58174634"/>
    <w:rsid w:val="586A3915"/>
    <w:rsid w:val="58C66600"/>
    <w:rsid w:val="59812A69"/>
    <w:rsid w:val="59CD0B98"/>
    <w:rsid w:val="59F40143"/>
    <w:rsid w:val="5AD0621B"/>
    <w:rsid w:val="5B772929"/>
    <w:rsid w:val="5C245E66"/>
    <w:rsid w:val="5C7370D0"/>
    <w:rsid w:val="5CF9404F"/>
    <w:rsid w:val="5D33313C"/>
    <w:rsid w:val="5DD87EF4"/>
    <w:rsid w:val="5EBE10F5"/>
    <w:rsid w:val="5EE47367"/>
    <w:rsid w:val="5EF04862"/>
    <w:rsid w:val="5F176382"/>
    <w:rsid w:val="5F2537A6"/>
    <w:rsid w:val="5F332C9C"/>
    <w:rsid w:val="5F4047E0"/>
    <w:rsid w:val="5FF465DD"/>
    <w:rsid w:val="61916CCE"/>
    <w:rsid w:val="631D2600"/>
    <w:rsid w:val="63DA4A8A"/>
    <w:rsid w:val="6672362F"/>
    <w:rsid w:val="6719625A"/>
    <w:rsid w:val="675A42D7"/>
    <w:rsid w:val="688E1DBD"/>
    <w:rsid w:val="68ED044B"/>
    <w:rsid w:val="6B196AC8"/>
    <w:rsid w:val="6B2D6441"/>
    <w:rsid w:val="6BAC016A"/>
    <w:rsid w:val="6BCD2C5A"/>
    <w:rsid w:val="6BF2573A"/>
    <w:rsid w:val="6D8806E8"/>
    <w:rsid w:val="6D885523"/>
    <w:rsid w:val="6E4D0FCD"/>
    <w:rsid w:val="6EFE5B91"/>
    <w:rsid w:val="703614C9"/>
    <w:rsid w:val="70974F67"/>
    <w:rsid w:val="723877AE"/>
    <w:rsid w:val="72A941A8"/>
    <w:rsid w:val="74240F9C"/>
    <w:rsid w:val="74645FE6"/>
    <w:rsid w:val="75036B3A"/>
    <w:rsid w:val="75177A95"/>
    <w:rsid w:val="753E4E94"/>
    <w:rsid w:val="75450AA8"/>
    <w:rsid w:val="764B01DF"/>
    <w:rsid w:val="77350B0B"/>
    <w:rsid w:val="78193DDE"/>
    <w:rsid w:val="786C6396"/>
    <w:rsid w:val="79031B58"/>
    <w:rsid w:val="7936284D"/>
    <w:rsid w:val="7A634519"/>
    <w:rsid w:val="7A982B72"/>
    <w:rsid w:val="7B624569"/>
    <w:rsid w:val="7B90121A"/>
    <w:rsid w:val="7C667DBE"/>
    <w:rsid w:val="7CBC669C"/>
    <w:rsid w:val="7CDA728D"/>
    <w:rsid w:val="7E336084"/>
    <w:rsid w:val="7E797FD8"/>
    <w:rsid w:val="7F49147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locked/>
    <w:uiPriority w:val="99"/>
    <w:pPr>
      <w:spacing w:beforeAutospacing="1" w:afterAutospacing="1"/>
      <w:jc w:val="left"/>
      <w:outlineLvl w:val="0"/>
    </w:pPr>
    <w:rPr>
      <w:rFonts w:ascii="宋体" w:hAnsi="宋体"/>
      <w:b/>
      <w:kern w:val="44"/>
      <w:sz w:val="48"/>
      <w:szCs w:val="4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szCs w:val="20"/>
    </w:rPr>
  </w:style>
  <w:style w:type="character" w:styleId="9">
    <w:name w:val="Strong"/>
    <w:basedOn w:val="8"/>
    <w:qFormat/>
    <w:uiPriority w:val="99"/>
    <w:rPr>
      <w:rFonts w:cs="Times New Roman"/>
      <w:b/>
      <w:bCs/>
    </w:rPr>
  </w:style>
  <w:style w:type="character" w:styleId="10">
    <w:name w:val="page number"/>
    <w:basedOn w:val="8"/>
    <w:qFormat/>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Emphasis"/>
    <w:basedOn w:val="8"/>
    <w:qFormat/>
    <w:uiPriority w:val="99"/>
    <w:rPr>
      <w:rFonts w:cs="Times New Roman"/>
      <w:i/>
      <w:iCs/>
    </w:rPr>
  </w:style>
  <w:style w:type="character" w:styleId="13">
    <w:name w:val="Hyperlink"/>
    <w:basedOn w:val="8"/>
    <w:qFormat/>
    <w:uiPriority w:val="99"/>
    <w:rPr>
      <w:rFonts w:cs="Times New Roman"/>
      <w:color w:val="333333"/>
      <w:u w:val="none"/>
    </w:rPr>
  </w:style>
  <w:style w:type="character" w:customStyle="1" w:styleId="14">
    <w:name w:val="Heading 1 Char"/>
    <w:basedOn w:val="8"/>
    <w:link w:val="2"/>
    <w:qFormat/>
    <w:locked/>
    <w:uiPriority w:val="99"/>
    <w:rPr>
      <w:rFonts w:cs="Times New Roman"/>
      <w:b/>
      <w:bCs/>
      <w:kern w:val="44"/>
      <w:sz w:val="44"/>
      <w:szCs w:val="44"/>
    </w:rPr>
  </w:style>
  <w:style w:type="character" w:customStyle="1" w:styleId="15">
    <w:name w:val="Balloon Text Char"/>
    <w:basedOn w:val="8"/>
    <w:link w:val="3"/>
    <w:qFormat/>
    <w:locked/>
    <w:uiPriority w:val="99"/>
    <w:rPr>
      <w:rFonts w:cs="Times New Roman"/>
      <w:kern w:val="2"/>
      <w:sz w:val="18"/>
      <w:szCs w:val="18"/>
    </w:rPr>
  </w:style>
  <w:style w:type="character" w:customStyle="1" w:styleId="16">
    <w:name w:val="Footer Char"/>
    <w:basedOn w:val="8"/>
    <w:link w:val="4"/>
    <w:semiHidden/>
    <w:qFormat/>
    <w:locked/>
    <w:uiPriority w:val="99"/>
    <w:rPr>
      <w:rFonts w:cs="Times New Roman"/>
      <w:sz w:val="18"/>
      <w:szCs w:val="18"/>
    </w:rPr>
  </w:style>
  <w:style w:type="character" w:customStyle="1" w:styleId="17">
    <w:name w:val="Header Char"/>
    <w:basedOn w:val="8"/>
    <w:link w:val="5"/>
    <w:qFormat/>
    <w:locked/>
    <w:uiPriority w:val="99"/>
    <w:rPr>
      <w:rFonts w:cs="Times New Roman"/>
      <w:kern w:val="2"/>
      <w:sz w:val="18"/>
      <w:szCs w:val="18"/>
    </w:rPr>
  </w:style>
  <w:style w:type="paragraph" w:customStyle="1" w:styleId="18">
    <w:name w:val="para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hover105"/>
    <w:basedOn w:val="8"/>
    <w:qFormat/>
    <w:uiPriority w:val="99"/>
    <w:rPr>
      <w:rFonts w:cs="Times New Roman"/>
    </w:rPr>
  </w:style>
  <w:style w:type="paragraph" w:customStyle="1" w:styleId="20">
    <w:name w:val="Char Char Char Char Char Char Char"/>
    <w:basedOn w:val="1"/>
    <w:qFormat/>
    <w:uiPriority w:val="99"/>
    <w:pPr>
      <w:numPr>
        <w:ilvl w:val="0"/>
        <w:numId w:val="1"/>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1602</Words>
  <Characters>9136</Characters>
  <Lines>0</Lines>
  <Paragraphs>0</Paragraphs>
  <TotalTime>79</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2018-12-20T01:19:00Z</dcterms:created>
  <dc:creator>X</dc:creator>
  <cp:lastModifiedBy>宝赋</cp:lastModifiedBy>
  <cp:lastPrinted>2018-12-30T06:29:00Z</cp:lastPrinted>
  <dcterms:modified xsi:type="dcterms:W3CDTF">2019-12-20T08:39:07Z</dcterms:modified>
  <dc:title>政 府 工 作 报 告 </dc:title>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