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CC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32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32"/>
          <w:lang w:val="en-US" w:eastAsia="zh-CN" w:bidi="ar-SA"/>
        </w:rPr>
        <w:t>宝山区工业信息科技局</w:t>
      </w:r>
    </w:p>
    <w:p w14:paraId="6E127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napToGrid/>
          <w:kern w:val="2"/>
          <w:sz w:val="44"/>
          <w:szCs w:val="32"/>
          <w:lang w:val="en-US" w:eastAsia="zh-CN" w:bidi="ar-SA"/>
        </w:rPr>
        <w:t>2025年政府信息公开工作年度报告</w:t>
      </w:r>
    </w:p>
    <w:bookmarkEnd w:id="0"/>
    <w:p w14:paraId="74BD0CB3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B986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000000"/>
          <w:kern w:val="2"/>
          <w:sz w:val="32"/>
          <w:szCs w:val="32"/>
          <w:lang w:val="en-US" w:eastAsia="zh-CN" w:bidi="ar-SA"/>
        </w:rPr>
        <w:t>按照国务院办公厅政府信息与政务公开办公室关于印发《中华人民共和国政府信息公开工作年度报告格式》的通知(国办公开办函〔2021〕30号)等相关文件精神和区委、区政府政府信息公开规定要求，由宝山区工信局编制本年度报告。全文包括总体情况、主动公开政府信息情况、收到和处理政府信息公开申请情况、行政复议和行政诉讼情况、存在的主要问题及改进情况、其他需要报告事项等六部分组成。本年度报告中所列数据的统计期限自2025年1月1日起至2025年12月31日止。如对本年度报告有任何疑问，请联系宝山区工信局(地址:宝山区宝一路258号,邮编:155131，电话:0469-4338069，电子邮箱：(bsqzsj101@126.com ) 。</w:t>
      </w:r>
    </w:p>
    <w:p w14:paraId="6AA0A9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一、总体情况</w:t>
      </w:r>
    </w:p>
    <w:p w14:paraId="62973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2025年，我局在区委、区政府的正确领导下，严格贯彻落实《中华人民共和国政府信息公开条例》，扎实推进政府信息公开制度化、规范化、常态化建设，全面提升政务公开工作质效。</w:t>
      </w:r>
    </w:p>
    <w:p w14:paraId="1FF78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  <w:t>我局以微信群、“政府观点宝山”公众号为主要公开渠道，精准筛选、及时转载发布各类政策资讯、工作动态，全年累计主动公开信息100余条，切实保障群众的知情权与监督权。聚焦惠企利民政策落地见效，全年组织召开信息公开专题会议6次、开展信息公开专题日活动3次，通过微信公众号转发、发放宣传手册等多种形式，全方位、多角度开展政策宣讲，推动政策红利直达市场主体。同时，在办公室专门设立依申请公开工作受理点，严格遵循依法、及时、便民原则，聚焦项目建设核心工作，将项目审批、备案等关键环节作为信息公开重点内容，依托黑龙江省在线审批监管平台，实现项目备案手续全程公开、公正办理，确保政务服务阳光透明。</w:t>
      </w:r>
    </w:p>
    <w:p w14:paraId="2D1454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主动公开政府信息情况</w:t>
      </w:r>
    </w:p>
    <w:tbl>
      <w:tblPr>
        <w:tblStyle w:val="3"/>
        <w:tblW w:w="9240" w:type="dxa"/>
        <w:jc w:val="center"/>
        <w:tblBorders>
          <w:top w:val="single" w:color="A5A5A5" w:sz="6" w:space="0"/>
          <w:left w:val="single" w:color="A5A5A5" w:sz="6" w:space="0"/>
          <w:bottom w:val="single" w:color="A5A5A5" w:sz="6" w:space="0"/>
          <w:right w:val="single" w:color="A5A5A5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03"/>
        <w:gridCol w:w="2303"/>
        <w:gridCol w:w="2303"/>
        <w:gridCol w:w="2331"/>
      </w:tblGrid>
      <w:tr w14:paraId="73198ED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2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C198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第二十条第（一）项</w:t>
            </w:r>
          </w:p>
        </w:tc>
      </w:tr>
      <w:tr w14:paraId="78930B2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E7D4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23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A46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制发件数</w:t>
            </w:r>
          </w:p>
        </w:tc>
        <w:tc>
          <w:tcPr>
            <w:tcW w:w="230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6FD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本年废止件数</w:t>
            </w:r>
          </w:p>
        </w:tc>
        <w:tc>
          <w:tcPr>
            <w:tcW w:w="23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7E20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现行有效件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数</w:t>
            </w:r>
          </w:p>
        </w:tc>
      </w:tr>
      <w:tr w14:paraId="0066927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C73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规章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A3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3E48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E1DD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29F986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FE1F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行政规范性文件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9D51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0F9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23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FB10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1C04F3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2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127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第二十条第（五）项</w:t>
            </w:r>
          </w:p>
        </w:tc>
      </w:tr>
      <w:tr w14:paraId="488F485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B73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9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62F6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34AC1AE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E7C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行政许可</w:t>
            </w:r>
          </w:p>
        </w:tc>
        <w:tc>
          <w:tcPr>
            <w:tcW w:w="69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699F6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4C79B24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2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C3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第二十条第（六）项</w:t>
            </w:r>
          </w:p>
        </w:tc>
      </w:tr>
      <w:tr w14:paraId="6CF7B44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0D8FC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93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953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本年处理决定数量</w:t>
            </w:r>
          </w:p>
        </w:tc>
      </w:tr>
      <w:tr w14:paraId="278EFBF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8FB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行政处罚</w:t>
            </w:r>
          </w:p>
        </w:tc>
        <w:tc>
          <w:tcPr>
            <w:tcW w:w="69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8A3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6C1B9AA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DEB2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行政强制</w:t>
            </w:r>
          </w:p>
        </w:tc>
        <w:tc>
          <w:tcPr>
            <w:tcW w:w="69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7E7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  <w:tr w14:paraId="0A37820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92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6D9F1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8B71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第二十条第（八）项</w:t>
            </w:r>
          </w:p>
        </w:tc>
      </w:tr>
      <w:tr w14:paraId="1F38966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E10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信息内容</w:t>
            </w:r>
          </w:p>
        </w:tc>
        <w:tc>
          <w:tcPr>
            <w:tcW w:w="693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13AA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本年收费金额（单位：万元）</w:t>
            </w:r>
          </w:p>
        </w:tc>
      </w:tr>
      <w:tr w14:paraId="3C147DF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0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F2F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  <w:t>行政事业性收费</w:t>
            </w:r>
          </w:p>
        </w:tc>
        <w:tc>
          <w:tcPr>
            <w:tcW w:w="6937" w:type="dxa"/>
            <w:gridSpan w:val="3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48B6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1BE48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highlight w:val="none"/>
          <w:lang w:val="en-US" w:eastAsia="zh-CN" w:bidi="ar-SA"/>
        </w:rPr>
        <w:t>收到和处理政府信息公开申请情况</w:t>
      </w:r>
    </w:p>
    <w:p w14:paraId="6C0CDE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年度，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未收到依申请公开政府信息的受理件。</w:t>
      </w:r>
    </w:p>
    <w:tbl>
      <w:tblPr>
        <w:tblStyle w:val="3"/>
        <w:tblW w:w="99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58"/>
        <w:gridCol w:w="3268"/>
        <w:gridCol w:w="702"/>
        <w:gridCol w:w="702"/>
        <w:gridCol w:w="702"/>
        <w:gridCol w:w="702"/>
        <w:gridCol w:w="702"/>
        <w:gridCol w:w="713"/>
        <w:gridCol w:w="718"/>
      </w:tblGrid>
      <w:tr w14:paraId="6C144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998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150C5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4941" w:type="dxa"/>
            <w:gridSpan w:val="7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78134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申请人情况</w:t>
            </w:r>
          </w:p>
        </w:tc>
      </w:tr>
      <w:tr w14:paraId="1E57279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9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3610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702" w:type="dxa"/>
            <w:vMerge w:val="restart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D6EE410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3521" w:type="dxa"/>
            <w:gridSpan w:val="5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233CB5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718" w:type="dxa"/>
            <w:vMerge w:val="restart"/>
            <w:tcBorders>
              <w:top w:val="single" w:color="A5A5A5" w:sz="6" w:space="0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7D6209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总计</w:t>
            </w:r>
          </w:p>
        </w:tc>
      </w:tr>
      <w:tr w14:paraId="5C4DDCD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  <w:jc w:val="center"/>
        </w:trPr>
        <w:tc>
          <w:tcPr>
            <w:tcW w:w="4998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outset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D0D5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702" w:type="dxa"/>
            <w:vMerge w:val="continue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258E4B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5A56A3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商业</w:t>
            </w:r>
          </w:p>
          <w:p w14:paraId="548EE2C0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1407D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科研</w:t>
            </w:r>
          </w:p>
          <w:p w14:paraId="2B8FEC7F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702" w:type="dxa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D1D75C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702" w:type="dxa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40299F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713" w:type="dxa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22F2A5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718" w:type="dxa"/>
            <w:vMerge w:val="continue"/>
            <w:tcBorders>
              <w:top w:val="single" w:color="A5A5A5" w:sz="6" w:space="0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2AC6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</w:tr>
      <w:tr w14:paraId="2C444B0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998" w:type="dxa"/>
            <w:gridSpan w:val="3"/>
            <w:tcBorders>
              <w:top w:val="nil"/>
              <w:left w:val="single" w:color="A5A5A5" w:sz="6" w:space="0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63D334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E7F506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8C3EF3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F95C8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192E0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971B2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8371B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C5A0D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287528B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4998" w:type="dxa"/>
            <w:gridSpan w:val="3"/>
            <w:tcBorders>
              <w:top w:val="nil"/>
              <w:left w:val="single" w:color="A5A5A5" w:sz="6" w:space="0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D3445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9B3CD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E2E6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50AAC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588A6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C6103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29839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A561F6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212F5BF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772" w:type="dxa"/>
            <w:vMerge w:val="restart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FC8F84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1024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77331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6904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C3A38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27D42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39689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E7F9B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72D49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5E331FAF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0BC3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CE2CF2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（二）部分公开（区分处理的，只计这一情形，不计其他情形）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D5F80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528AB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62F0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FE296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366C0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8B6F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8B23982">
            <w:pPr>
              <w:keepNext w:val="0"/>
              <w:keepLines w:val="0"/>
              <w:widowControl/>
              <w:suppressLineNumbers w:val="0"/>
              <w:spacing w:line="432" w:lineRule="auto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 xml:space="preserve"> 0</w:t>
            </w:r>
          </w:p>
        </w:tc>
      </w:tr>
      <w:tr w14:paraId="2C2C483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D08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08A0F5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085C478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35B72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30F28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4B7B2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28DAF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98852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44D84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single" w:color="A5A5A5" w:sz="6" w:space="0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E22030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34917F85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180B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48D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BDD5100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5685B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9621A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8FF00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91074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35C09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A82323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8D68DD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32D7CFE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772E5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7CDD0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BBEF8F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CC3A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0CF57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84063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EE22A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A95FC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4141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FE1E8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332B75F8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0D5867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CC4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586B4E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404EC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393F8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8E5E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898D8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71205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008EB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1422FC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71A6A922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806B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C1032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977DB2C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E684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E8C03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8F15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C043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A3536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4081A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D086E9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06D5C4E1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518B5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5B12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B77875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B0B79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60E58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7B207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9D16D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C52B9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46DF11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C4A272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7875AC1D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F2E5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2FB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C915A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EE13D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5B4B6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DEB62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92168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704FF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AF73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65094D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36F4BBF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D13F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EA3C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CFBF925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B8986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200CA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2EEF53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9B14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E7BDF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66504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7BD910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587F968C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1AD987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ABC923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48C9F7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5C9C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0D77C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AE04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4FCC9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F9F1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9C7DB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AA6AB9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7F1E2AEA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FCFF5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4B63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D2095D6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4B426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C592B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B238C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5166D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24134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BFC73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7E2775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193DEF2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F71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50ED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DC3E7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78891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64A79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FE4F12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B3C6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F512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EB18F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0364D1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1F8B89C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811CA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697B6D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E50C447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5CE46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65482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D0A197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282AFC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AB31C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C18B2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561DE7E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1AEE4DF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CA92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CB9E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D860A8A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79497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5C91B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E6C06C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68FA2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9B3CB8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367CB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13B582A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09F48880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CC7D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F9A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8DF575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69382F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FA642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74C701C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FEF0C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7E3E3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E7FC1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0E8457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777DFDE7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8DC81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701D8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25763F9F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7967E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C1990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3DCAA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465EC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DBC31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C410C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76944E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52E0FBF9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0262F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4CA41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D0D2EEB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702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C9DA1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2D7D7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19C42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088A3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E8E5A2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F7DC1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4D1ADF0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</w:p>
          <w:p w14:paraId="179C0EFE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7D2B1AD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42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outset" w:color="A5A5A5" w:sz="6" w:space="0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16037D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8DB16F5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9C228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1E0241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6FCE0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6CC63F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FAEA1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B787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793B881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</w:p>
          <w:p w14:paraId="629873E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795CE60E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500410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outset" w:color="A5A5A5" w:sz="6" w:space="0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68CC2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C6E5C2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533C7B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1D7AE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EC3445A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422B8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454F8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84071A6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24E1B8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</w:p>
          <w:p w14:paraId="4CB75700">
            <w:pPr>
              <w:keepNext w:val="0"/>
              <w:keepLines w:val="0"/>
              <w:widowControl/>
              <w:suppressLineNumbers w:val="0"/>
              <w:spacing w:line="432" w:lineRule="auto"/>
              <w:ind w:firstLine="180" w:firstLineChars="1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6760C316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E154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958" w:type="dxa"/>
            <w:vMerge w:val="continue"/>
            <w:tcBorders>
              <w:top w:val="outset" w:color="A5A5A5" w:sz="6" w:space="0"/>
              <w:left w:val="nil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13AB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D4CB8C1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7E0E60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3D1FE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7D5F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0CB46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C9C344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8CC1E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634B07B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335F3E93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5A5A5" w:sz="6" w:space="0"/>
              <w:bottom w:val="outset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9E0B2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C10FF9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3A8451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5087F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159EF5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8E0C21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495EA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0F8BF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0B37487D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  <w:tr w14:paraId="5BEF40F4">
        <w:tblPrEx>
          <w:tblBorders>
            <w:top w:val="single" w:color="A5A5A5" w:sz="6" w:space="0"/>
            <w:left w:val="single" w:color="A5A5A5" w:sz="6" w:space="0"/>
            <w:bottom w:val="single" w:color="A5A5A5" w:sz="6" w:space="0"/>
            <w:right w:val="single" w:color="A5A5A5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4998" w:type="dxa"/>
            <w:gridSpan w:val="3"/>
            <w:tcBorders>
              <w:top w:val="nil"/>
              <w:left w:val="single" w:color="A5A5A5" w:sz="6" w:space="0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6A9EEFE">
            <w:pPr>
              <w:pStyle w:val="2"/>
              <w:keepNext w:val="0"/>
              <w:keepLines w:val="0"/>
              <w:widowControl/>
              <w:suppressLineNumbers w:val="0"/>
              <w:spacing w:after="0" w:afterAutospacing="0" w:line="432" w:lineRule="auto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F808E24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5185BB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1692C82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5C8303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02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527457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E045E9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5A5A5" w:sz="6" w:space="0"/>
              <w:right w:val="single" w:color="A5A5A5" w:sz="6" w:space="0"/>
            </w:tcBorders>
            <w:noWrap w:val="0"/>
            <w:tcMar>
              <w:top w:w="0" w:type="dxa"/>
              <w:left w:w="60" w:type="dxa"/>
              <w:bottom w:w="0" w:type="dxa"/>
              <w:right w:w="60" w:type="dxa"/>
            </w:tcMar>
            <w:vAlign w:val="top"/>
          </w:tcPr>
          <w:p w14:paraId="363862C8"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333333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38FA30E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四、</w:t>
      </w:r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  <w:t>政府信息公开行政复议、行政诉讼情况</w:t>
      </w:r>
    </w:p>
    <w:p w14:paraId="36E795C0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rightChars="0" w:firstLine="644" w:firstLineChars="200"/>
        <w:jc w:val="both"/>
        <w:textAlignment w:val="baseline"/>
        <w:rPr>
          <w:rFonts w:hint="eastAsia" w:ascii="仿宋_GB2312" w:hAnsi="仿宋_GB2312" w:eastAsia="仿宋_GB2312" w:cs="仿宋_GB2312"/>
          <w:sz w:val="31"/>
          <w:szCs w:val="31"/>
        </w:rPr>
      </w:pPr>
      <w:r>
        <w:rPr>
          <w:rFonts w:hint="eastAsia" w:ascii="仿宋_GB2312" w:hAnsi="仿宋_GB2312" w:eastAsia="仿宋_GB2312" w:cs="仿宋_GB2312"/>
          <w:color w:val="333333"/>
          <w:spacing w:val="6"/>
          <w:sz w:val="31"/>
          <w:szCs w:val="31"/>
        </w:rPr>
        <w:t>202</w:t>
      </w:r>
      <w:r>
        <w:rPr>
          <w:rFonts w:hint="eastAsia" w:ascii="仿宋_GB2312" w:hAnsi="仿宋_GB2312" w:eastAsia="仿宋_GB2312" w:cs="仿宋_GB2312"/>
          <w:color w:val="333333"/>
          <w:spacing w:val="6"/>
          <w:sz w:val="31"/>
          <w:szCs w:val="31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333333"/>
          <w:spacing w:val="3"/>
          <w:sz w:val="31"/>
          <w:szCs w:val="31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3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spacing w:val="3"/>
          <w:sz w:val="31"/>
          <w:szCs w:val="31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color w:val="333333"/>
          <w:spacing w:val="3"/>
          <w:sz w:val="31"/>
          <w:szCs w:val="31"/>
        </w:rPr>
        <w:t>没有因信息公开而被提起行政复议或行政诉讼。</w:t>
      </w:r>
    </w:p>
    <w:tbl>
      <w:tblPr>
        <w:tblStyle w:val="5"/>
        <w:tblW w:w="10319" w:type="dxa"/>
        <w:jc w:val="center"/>
        <w:tbl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  <w:insideH w:val="single" w:color="A5A5A5" w:sz="4" w:space="0"/>
          <w:insideV w:val="single" w:color="A5A5A5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82"/>
        <w:gridCol w:w="682"/>
        <w:gridCol w:w="682"/>
        <w:gridCol w:w="703"/>
        <w:gridCol w:w="682"/>
        <w:gridCol w:w="682"/>
        <w:gridCol w:w="682"/>
        <w:gridCol w:w="682"/>
        <w:gridCol w:w="705"/>
        <w:gridCol w:w="682"/>
        <w:gridCol w:w="682"/>
        <w:gridCol w:w="683"/>
        <w:gridCol w:w="683"/>
        <w:gridCol w:w="716"/>
      </w:tblGrid>
      <w:tr w14:paraId="27BCA835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  <w:jc w:val="center"/>
        </w:trPr>
        <w:tc>
          <w:tcPr>
            <w:tcW w:w="3440" w:type="dxa"/>
            <w:gridSpan w:val="5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30F74ADF">
            <w:pPr>
              <w:spacing w:line="33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BCE284">
            <w:pPr>
              <w:spacing w:before="77" w:line="190" w:lineRule="auto"/>
              <w:ind w:left="124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行政复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议</w:t>
            </w:r>
          </w:p>
        </w:tc>
        <w:tc>
          <w:tcPr>
            <w:tcW w:w="6879" w:type="dxa"/>
            <w:gridSpan w:val="10"/>
            <w:tcBorders>
              <w:top w:val="single" w:color="000000" w:sz="2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 w14:paraId="492C00E4">
            <w:pPr>
              <w:spacing w:line="33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38811E">
            <w:pPr>
              <w:spacing w:before="77" w:line="190" w:lineRule="auto"/>
              <w:ind w:left="2865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行政诉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讼</w:t>
            </w:r>
          </w:p>
        </w:tc>
      </w:tr>
      <w:tr w14:paraId="17A85BF6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691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top"/>
          </w:tcPr>
          <w:p w14:paraId="6CE5AC9A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60E28C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EEFA65E">
            <w:pPr>
              <w:spacing w:line="241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EEB12CD">
            <w:pPr>
              <w:spacing w:before="77" w:line="579" w:lineRule="exact"/>
              <w:ind w:left="1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position w:val="31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position w:val="31"/>
                <w:sz w:val="18"/>
                <w:szCs w:val="18"/>
              </w:rPr>
              <w:t>果</w:t>
            </w:r>
          </w:p>
          <w:p w14:paraId="01033B50">
            <w:pPr>
              <w:spacing w:line="190" w:lineRule="auto"/>
              <w:ind w:left="13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持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bottom w:val="nil"/>
              <w:right w:val="single" w:color="000000" w:sz="4" w:space="0"/>
            </w:tcBorders>
            <w:vAlign w:val="top"/>
          </w:tcPr>
          <w:p w14:paraId="06899862">
            <w:pPr>
              <w:spacing w:line="33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C27EABC"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AFF2305">
            <w:pPr>
              <w:spacing w:before="78" w:line="191" w:lineRule="auto"/>
              <w:ind w:left="12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  <w:p w14:paraId="126EF04C">
            <w:pPr>
              <w:spacing w:line="3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BCA965">
            <w:pPr>
              <w:spacing w:before="77" w:line="190" w:lineRule="auto"/>
              <w:ind w:left="12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纠正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BECF7BD"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97EF0B">
            <w:pPr>
              <w:spacing w:line="33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528F8D8">
            <w:pPr>
              <w:spacing w:before="77" w:line="190" w:lineRule="auto"/>
              <w:ind w:left="12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其他</w:t>
            </w:r>
          </w:p>
          <w:p w14:paraId="29EEC522">
            <w:pPr>
              <w:spacing w:line="3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A5E1B30">
            <w:pPr>
              <w:spacing w:before="78" w:line="191" w:lineRule="auto"/>
              <w:ind w:left="128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</w:tc>
        <w:tc>
          <w:tcPr>
            <w:tcW w:w="68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022BFD79">
            <w:pPr>
              <w:spacing w:line="336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680A77">
            <w:pPr>
              <w:spacing w:line="33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5502146">
            <w:pPr>
              <w:spacing w:before="77" w:line="190" w:lineRule="auto"/>
              <w:ind w:left="143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2"/>
                <w:sz w:val="18"/>
                <w:szCs w:val="18"/>
              </w:rPr>
              <w:t>尚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1"/>
                <w:sz w:val="18"/>
                <w:szCs w:val="18"/>
              </w:rPr>
              <w:t>未</w:t>
            </w:r>
          </w:p>
          <w:p w14:paraId="6CB46681">
            <w:pPr>
              <w:spacing w:line="3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0EE12E">
            <w:pPr>
              <w:spacing w:before="77" w:line="192" w:lineRule="auto"/>
              <w:ind w:left="13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5"/>
                <w:sz w:val="18"/>
                <w:szCs w:val="18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4"/>
                <w:sz w:val="18"/>
                <w:szCs w:val="18"/>
              </w:rPr>
              <w:t>结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82B71CC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1E79033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CE0A655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09E5D29E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F36BA5">
            <w:pPr>
              <w:spacing w:before="78" w:line="190" w:lineRule="auto"/>
              <w:ind w:left="1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计</w:t>
            </w:r>
          </w:p>
        </w:tc>
        <w:tc>
          <w:tcPr>
            <w:tcW w:w="3433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755DA33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120728">
            <w:pPr>
              <w:spacing w:before="77" w:line="190" w:lineRule="auto"/>
              <w:ind w:left="86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4"/>
                <w:sz w:val="18"/>
                <w:szCs w:val="18"/>
              </w:rPr>
              <w:t>未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经复议直接起诉</w:t>
            </w:r>
          </w:p>
        </w:tc>
        <w:tc>
          <w:tcPr>
            <w:tcW w:w="344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3347B8F4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2F5E48C">
            <w:pPr>
              <w:spacing w:before="77" w:line="190" w:lineRule="auto"/>
              <w:ind w:left="115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12"/>
                <w:sz w:val="18"/>
                <w:szCs w:val="18"/>
              </w:rPr>
              <w:t>复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议后起诉</w:t>
            </w:r>
          </w:p>
        </w:tc>
      </w:tr>
      <w:tr w14:paraId="3436E54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8" w:hRule="atLeast"/>
          <w:jc w:val="center"/>
        </w:trPr>
        <w:tc>
          <w:tcPr>
            <w:tcW w:w="691" w:type="dxa"/>
            <w:vMerge w:val="continue"/>
            <w:tcBorders>
              <w:top w:val="nil"/>
              <w:left w:val="single" w:color="auto" w:sz="4" w:space="0"/>
              <w:bottom w:val="single" w:color="A5A5A5" w:sz="2" w:space="0"/>
            </w:tcBorders>
            <w:vAlign w:val="top"/>
          </w:tcPr>
          <w:p w14:paraId="0A3F40F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bottom w:val="single" w:color="A5A5A5" w:sz="2" w:space="0"/>
              <w:right w:val="single" w:color="000000" w:sz="4" w:space="0"/>
            </w:tcBorders>
            <w:vAlign w:val="top"/>
          </w:tcPr>
          <w:p w14:paraId="2EAA6889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220B9E4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82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50012C03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2357877">
            <w:pPr>
              <w:rPr>
                <w:rFonts w:hint="eastAsia" w:ascii="仿宋_GB2312" w:hAnsi="仿宋_GB2312" w:eastAsia="仿宋_GB2312" w:cs="仿宋_GB2312"/>
                <w:sz w:val="21"/>
              </w:rPr>
            </w:pPr>
          </w:p>
        </w:tc>
        <w:tc>
          <w:tcPr>
            <w:tcW w:w="682" w:type="dxa"/>
            <w:tcBorders>
              <w:top w:val="single" w:color="000000" w:sz="2" w:space="0"/>
              <w:left w:val="single" w:color="000000" w:sz="4" w:space="0"/>
              <w:bottom w:val="single" w:color="A5A5A5" w:sz="2" w:space="0"/>
            </w:tcBorders>
            <w:vAlign w:val="top"/>
          </w:tcPr>
          <w:p w14:paraId="2B333966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79C6A1">
            <w:pPr>
              <w:spacing w:before="78" w:line="191" w:lineRule="auto"/>
              <w:ind w:left="1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  <w:p w14:paraId="7FEC873C">
            <w:pPr>
              <w:spacing w:line="3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DBB81C">
            <w:pPr>
              <w:spacing w:before="77" w:line="190" w:lineRule="auto"/>
              <w:ind w:left="1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持</w:t>
            </w:r>
          </w:p>
        </w:tc>
        <w:tc>
          <w:tcPr>
            <w:tcW w:w="682" w:type="dxa"/>
            <w:tcBorders>
              <w:top w:val="single" w:color="000000" w:sz="2" w:space="0"/>
              <w:bottom w:val="single" w:color="A5A5A5" w:sz="2" w:space="0"/>
              <w:right w:val="single" w:color="000000" w:sz="4" w:space="0"/>
            </w:tcBorders>
            <w:vAlign w:val="top"/>
          </w:tcPr>
          <w:p w14:paraId="7D3C3F22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D90488F">
            <w:pPr>
              <w:spacing w:before="78" w:line="191" w:lineRule="auto"/>
              <w:ind w:left="13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  <w:p w14:paraId="3944E1E9">
            <w:pPr>
              <w:spacing w:line="3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157AC32">
            <w:pPr>
              <w:spacing w:before="77" w:line="190" w:lineRule="auto"/>
              <w:ind w:left="13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纠正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4159B23E">
            <w:pPr>
              <w:spacing w:line="32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D7230F8">
            <w:pPr>
              <w:spacing w:before="77" w:line="190" w:lineRule="auto"/>
              <w:ind w:left="132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其他</w:t>
            </w:r>
          </w:p>
          <w:p w14:paraId="0C8845BB">
            <w:pPr>
              <w:spacing w:line="3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295601">
            <w:pPr>
              <w:spacing w:before="78" w:line="191" w:lineRule="auto"/>
              <w:ind w:left="13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1D3D9D2F">
            <w:pPr>
              <w:spacing w:line="32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7B94673">
            <w:pPr>
              <w:spacing w:before="77" w:line="190" w:lineRule="auto"/>
              <w:ind w:left="14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2"/>
                <w:sz w:val="18"/>
                <w:szCs w:val="18"/>
              </w:rPr>
              <w:t>尚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1"/>
                <w:sz w:val="18"/>
                <w:szCs w:val="18"/>
              </w:rPr>
              <w:t>未</w:t>
            </w:r>
          </w:p>
          <w:p w14:paraId="27C1FB18">
            <w:pPr>
              <w:spacing w:line="3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D07740">
            <w:pPr>
              <w:spacing w:before="78" w:line="192" w:lineRule="auto"/>
              <w:ind w:left="141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5"/>
                <w:sz w:val="18"/>
                <w:szCs w:val="18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4"/>
                <w:sz w:val="18"/>
                <w:szCs w:val="18"/>
              </w:rPr>
              <w:t>结</w:t>
            </w:r>
          </w:p>
        </w:tc>
        <w:tc>
          <w:tcPr>
            <w:tcW w:w="705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7DCAF582">
            <w:pPr>
              <w:spacing w:line="33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9011C96">
            <w:pPr>
              <w:spacing w:line="33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31C0306">
            <w:pPr>
              <w:spacing w:before="78" w:line="190" w:lineRule="auto"/>
              <w:ind w:left="13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  <w:t>计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50479AB4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0D11E2">
            <w:pPr>
              <w:spacing w:before="78" w:line="191" w:lineRule="auto"/>
              <w:ind w:left="13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  <w:p w14:paraId="2C4B8BD2">
            <w:pPr>
              <w:spacing w:line="3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B9C7B0">
            <w:pPr>
              <w:spacing w:before="77" w:line="190" w:lineRule="auto"/>
              <w:ind w:left="13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维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持</w:t>
            </w:r>
          </w:p>
        </w:tc>
        <w:tc>
          <w:tcPr>
            <w:tcW w:w="682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3CA6C601">
            <w:pPr>
              <w:spacing w:line="327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0B08F96">
            <w:pPr>
              <w:spacing w:before="78" w:line="191" w:lineRule="auto"/>
              <w:ind w:left="13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果</w:t>
            </w:r>
          </w:p>
          <w:p w14:paraId="3E4F0D37">
            <w:pPr>
              <w:spacing w:line="355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27596DF">
            <w:pPr>
              <w:spacing w:before="77" w:line="190" w:lineRule="auto"/>
              <w:ind w:left="13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8"/>
                <w:sz w:val="18"/>
                <w:szCs w:val="18"/>
              </w:rPr>
              <w:t>纠正</w:t>
            </w:r>
          </w:p>
        </w:tc>
        <w:tc>
          <w:tcPr>
            <w:tcW w:w="6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6D7CEFFC">
            <w:pPr>
              <w:spacing w:line="32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83EF741">
            <w:pPr>
              <w:spacing w:before="77" w:line="190" w:lineRule="auto"/>
              <w:ind w:left="13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  <w:t>其他</w:t>
            </w:r>
          </w:p>
          <w:p w14:paraId="2C3823DF">
            <w:pPr>
              <w:spacing w:line="35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7DE6168">
            <w:pPr>
              <w:spacing w:before="78" w:line="191" w:lineRule="auto"/>
              <w:ind w:left="136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18"/>
                <w:szCs w:val="18"/>
              </w:rPr>
              <w:t>结</w:t>
            </w: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  <w:t>果</w:t>
            </w:r>
          </w:p>
        </w:tc>
        <w:tc>
          <w:tcPr>
            <w:tcW w:w="68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  <w:vAlign w:val="top"/>
          </w:tcPr>
          <w:p w14:paraId="0C0D08EB">
            <w:pPr>
              <w:spacing w:line="329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E6C131B">
            <w:pPr>
              <w:spacing w:before="77" w:line="190" w:lineRule="auto"/>
              <w:ind w:left="150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2"/>
                <w:sz w:val="18"/>
                <w:szCs w:val="18"/>
              </w:rPr>
              <w:t>尚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1"/>
                <w:sz w:val="18"/>
                <w:szCs w:val="18"/>
              </w:rPr>
              <w:t>未</w:t>
            </w:r>
          </w:p>
          <w:p w14:paraId="078EB695">
            <w:pPr>
              <w:spacing w:line="352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BD14EDB">
            <w:pPr>
              <w:spacing w:before="78" w:line="192" w:lineRule="auto"/>
              <w:ind w:left="144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pacing w:val="5"/>
                <w:sz w:val="18"/>
                <w:szCs w:val="18"/>
              </w:rPr>
              <w:t>审</w:t>
            </w:r>
            <w:r>
              <w:rPr>
                <w:rFonts w:hint="eastAsia" w:ascii="仿宋_GB2312" w:hAnsi="仿宋_GB2312" w:eastAsia="仿宋_GB2312" w:cs="仿宋_GB2312"/>
                <w:color w:val="333333"/>
                <w:spacing w:val="4"/>
                <w:sz w:val="18"/>
                <w:szCs w:val="18"/>
              </w:rPr>
              <w:t>结</w:t>
            </w:r>
          </w:p>
        </w:tc>
        <w:tc>
          <w:tcPr>
            <w:tcW w:w="716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auto" w:sz="4" w:space="0"/>
            </w:tcBorders>
            <w:vAlign w:val="top"/>
          </w:tcPr>
          <w:p w14:paraId="5002E815">
            <w:pPr>
              <w:spacing w:line="33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24D96321">
            <w:pPr>
              <w:spacing w:line="334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4C0757">
            <w:pPr>
              <w:spacing w:before="78" w:line="190" w:lineRule="auto"/>
              <w:ind w:left="137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18"/>
                <w:szCs w:val="18"/>
              </w:rPr>
              <w:t>总</w:t>
            </w:r>
            <w:r>
              <w:rPr>
                <w:rFonts w:hint="eastAsia" w:ascii="仿宋_GB2312" w:hAnsi="仿宋_GB2312" w:eastAsia="仿宋_GB2312" w:cs="仿宋_GB2312"/>
                <w:spacing w:val="8"/>
                <w:sz w:val="18"/>
                <w:szCs w:val="18"/>
              </w:rPr>
              <w:t>计</w:t>
            </w:r>
          </w:p>
        </w:tc>
      </w:tr>
      <w:tr w14:paraId="4B656DF9">
        <w:tblPrEx>
          <w:tblBorders>
            <w:top w:val="single" w:color="A5A5A5" w:sz="4" w:space="0"/>
            <w:left w:val="single" w:color="A5A5A5" w:sz="4" w:space="0"/>
            <w:bottom w:val="single" w:color="A5A5A5" w:sz="4" w:space="0"/>
            <w:right w:val="single" w:color="A5A5A5" w:sz="4" w:space="0"/>
            <w:insideH w:val="single" w:color="A5A5A5" w:sz="4" w:space="0"/>
            <w:insideV w:val="single" w:color="A5A5A5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691" w:type="dxa"/>
            <w:tcBorders>
              <w:top w:val="single" w:color="A5A5A5" w:sz="2" w:space="0"/>
              <w:left w:val="single" w:color="auto" w:sz="4" w:space="0"/>
              <w:bottom w:val="single" w:color="auto" w:sz="4" w:space="0"/>
            </w:tcBorders>
            <w:vAlign w:val="top"/>
          </w:tcPr>
          <w:p w14:paraId="35A421D0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FEC4246">
            <w:pPr>
              <w:spacing w:before="73" w:line="180" w:lineRule="auto"/>
              <w:ind w:left="275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7FB30F13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9DC9669">
            <w:pPr>
              <w:spacing w:before="73" w:line="180" w:lineRule="auto"/>
              <w:ind w:left="269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1EFA9481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C1C00D2">
            <w:pPr>
              <w:spacing w:before="73" w:line="180" w:lineRule="auto"/>
              <w:ind w:left="270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49C6F68A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68328836">
            <w:pPr>
              <w:spacing w:before="73" w:line="180" w:lineRule="auto"/>
              <w:ind w:left="272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703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4D5F6C12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40D6C53">
            <w:pPr>
              <w:spacing w:before="73" w:line="180" w:lineRule="auto"/>
              <w:ind w:left="273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744C06F4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311FDD8">
            <w:pPr>
              <w:spacing w:before="73" w:line="180" w:lineRule="auto"/>
              <w:ind w:left="273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3C6D8D2A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2F26BB6">
            <w:pPr>
              <w:spacing w:before="73" w:line="180" w:lineRule="auto"/>
              <w:ind w:left="272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4F249490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8F03216">
            <w:pPr>
              <w:spacing w:before="73" w:line="180" w:lineRule="auto"/>
              <w:ind w:left="274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43D23862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1EC6F0C4">
            <w:pPr>
              <w:spacing w:before="73" w:line="180" w:lineRule="auto"/>
              <w:ind w:left="275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705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090545DF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54A8875B">
            <w:pPr>
              <w:spacing w:before="73" w:line="180" w:lineRule="auto"/>
              <w:ind w:left="277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54E61C00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C150E4A">
            <w:pPr>
              <w:spacing w:before="73" w:line="180" w:lineRule="auto"/>
              <w:ind w:left="278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2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007EFEE2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704B51E1">
            <w:pPr>
              <w:spacing w:before="73" w:line="180" w:lineRule="auto"/>
              <w:ind w:left="279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3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00FC1BB5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EF6057">
            <w:pPr>
              <w:spacing w:before="73" w:line="180" w:lineRule="auto"/>
              <w:ind w:left="278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683" w:type="dxa"/>
            <w:tcBorders>
              <w:top w:val="single" w:color="A5A5A5" w:sz="2" w:space="0"/>
              <w:bottom w:val="single" w:color="auto" w:sz="4" w:space="0"/>
            </w:tcBorders>
            <w:vAlign w:val="top"/>
          </w:tcPr>
          <w:p w14:paraId="209C1C17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3B50535B">
            <w:pPr>
              <w:spacing w:before="73" w:line="180" w:lineRule="auto"/>
              <w:ind w:left="279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  <w:tc>
          <w:tcPr>
            <w:tcW w:w="716" w:type="dxa"/>
            <w:tcBorders>
              <w:top w:val="single" w:color="A5A5A5" w:sz="2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2F61D6">
            <w:pPr>
              <w:spacing w:line="303" w:lineRule="auto"/>
              <w:rPr>
                <w:rFonts w:hint="eastAsia" w:ascii="仿宋_GB2312" w:hAnsi="仿宋_GB2312" w:eastAsia="仿宋_GB2312" w:cs="仿宋_GB2312"/>
                <w:sz w:val="21"/>
              </w:rPr>
            </w:pPr>
          </w:p>
          <w:p w14:paraId="42F5C6A1">
            <w:pPr>
              <w:spacing w:before="73" w:line="180" w:lineRule="auto"/>
              <w:ind w:left="279"/>
              <w:rPr>
                <w:rFonts w:hint="eastAsia" w:ascii="仿宋_GB2312" w:hAnsi="仿宋_GB2312" w:eastAsia="仿宋_GB2312" w:cs="仿宋_GB2312"/>
                <w:sz w:val="17"/>
                <w:szCs w:val="17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17"/>
                <w:szCs w:val="17"/>
              </w:rPr>
              <w:t>0</w:t>
            </w:r>
          </w:p>
        </w:tc>
      </w:tr>
    </w:tbl>
    <w:p w14:paraId="5AF7FD77">
      <w:pPr>
        <w:keepNext w:val="0"/>
        <w:keepLines w:val="0"/>
        <w:pageBreakBefore w:val="0"/>
        <w:numPr>
          <w:ilvl w:val="0"/>
          <w:numId w:val="0"/>
        </w:numPr>
        <w:wordWrap/>
        <w:overflowPunct/>
        <w:topLinePunct w:val="0"/>
        <w:bidi w:val="0"/>
        <w:spacing w:line="576" w:lineRule="exact"/>
        <w:ind w:right="0" w:rightChars="0" w:firstLine="640" w:firstLineChars="200"/>
        <w:jc w:val="both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</w:rPr>
        <w:t>五、存在的主要问题及改进情况</w:t>
      </w:r>
    </w:p>
    <w:p w14:paraId="46D53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  <w:t>2025年，我局政府信息公开工作在拓宽公开内容、夯实基础工作等方面取得一定成效，但仍存在诸多短板。部分人员信息公开责任意识不强，加之本局人手有限，导致信息报送存在时效性滞后、内容质量不高等问题；信息公开深度和广度仍需拓展，依申请公开工作流程有待进一步规范，回应社会关切、引导公众参与的方式方法也需持续优化。</w:t>
      </w:r>
    </w:p>
    <w:p w14:paraId="4A43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highlight w:val="none"/>
          <w:lang w:val="en-US" w:eastAsia="zh-CN" w:bidi="ar-SA"/>
        </w:rPr>
        <w:t>下一步，我局将严格按照市、区关于政府信息公开工作的部署要求，切实强化责任意识与服务意识。通过加强政务公开业务培训、完善公开平台建设，着力提升信息公开工作质效；进一步规范依申请公开办理流程，及时回应社会关切、做好政策解读与舆论引导；同时健全考核督查机制，密切与信息公开领导小组成员单位的沟通协作，推动政府信息公开工作稳步有序开展。</w:t>
      </w:r>
    </w:p>
    <w:p w14:paraId="695429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72" w:firstLineChars="200"/>
        <w:textAlignment w:val="baseline"/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8"/>
          <w:sz w:val="32"/>
          <w:szCs w:val="32"/>
          <w:lang w:val="en-US" w:eastAsia="zh-CN"/>
        </w:rPr>
        <w:t>六、其它需要报告的事项</w:t>
      </w:r>
    </w:p>
    <w:p w14:paraId="1DF4124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right="0" w:firstLine="68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val="en-US" w:eastAsia="zh-CN"/>
        </w:rPr>
        <w:t>无其它需要报告的事项。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CC84FDB-1D10-4E43-8CF7-604D70B812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0EB63B0-5616-44E9-9032-8483C1E270F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596DA6E-4DCB-4F49-B222-4DC141F798A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D6A5B"/>
    <w:rsid w:val="232D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2026-01-05T08:42:00Z</dcterms:created>
  <dc:creator>花开富贵</dc:creator>
  <cp:lastModifiedBy>花开富贵</cp:lastModifiedBy>
  <dcterms:modified xsi:type="dcterms:W3CDTF">2026-01-05T08:50:39Z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620232C893954F1B8FF83B5492663D2C_11</vt:lpwstr>
  </property>
  <property fmtid="{D5CDD505-2E9C-101B-9397-08002B2CF9AE}" pid="4" name="KSOTemplateDocerSaveRecord">
    <vt:lpwstr>eyJoZGlkIjoiYjBiMWU3NTRlZjU0NGRlYjY1N2NmMjIzZTNhODA2MGIiLCJ1c2VySWQiOiI0MDY0MTg2NzAifQ==</vt:lpwstr>
  </property>
</Properties>
</file>