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F6343">
      <w:pPr>
        <w:pStyle w:val="9"/>
        <w:widowControl/>
        <w:shd w:val="clear"/>
        <w:spacing w:beforeAutospacing="0" w:afterAutospacing="0" w:line="560" w:lineRule="exact"/>
        <w:jc w:val="center"/>
        <w:rPr>
          <w:rFonts w:hint="eastAsia" w:ascii="方正小标宋简体" w:hAnsi="Times New Roman" w:eastAsia="方正小标宋简体" w:cs="Times New Roman"/>
          <w:color w:val="auto"/>
          <w:spacing w:val="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11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Times New Roman" w:eastAsia="方正小标宋简体" w:cs="Times New Roman"/>
          <w:color w:val="auto"/>
          <w:spacing w:val="11"/>
          <w:kern w:val="2"/>
          <w:sz w:val="44"/>
          <w:szCs w:val="44"/>
          <w:lang w:val="en-US" w:eastAsia="zh-CN" w:bidi="ar-SA"/>
        </w:rPr>
        <w:t>年度宝山区</w:t>
      </w:r>
    </w:p>
    <w:p w14:paraId="23E6683A">
      <w:pPr>
        <w:pStyle w:val="9"/>
        <w:widowControl/>
        <w:shd w:val="clear"/>
        <w:spacing w:beforeAutospacing="0" w:afterAutospacing="0" w:line="560" w:lineRule="exact"/>
        <w:jc w:val="center"/>
        <w:rPr>
          <w:rFonts w:hint="eastAsia" w:ascii="方正小标宋简体" w:hAnsi="Times New Roman" w:eastAsia="方正小标宋简体" w:cs="Times New Roman"/>
          <w:color w:val="auto"/>
          <w:spacing w:val="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11"/>
          <w:kern w:val="2"/>
          <w:sz w:val="44"/>
          <w:szCs w:val="44"/>
          <w:lang w:val="en-US" w:eastAsia="zh-CN" w:bidi="ar-SA"/>
        </w:rPr>
        <w:t>应急管理局信息公开工作年度报告</w:t>
      </w:r>
    </w:p>
    <w:p w14:paraId="5E5B4261">
      <w:pPr>
        <w:pStyle w:val="9"/>
        <w:widowControl/>
        <w:shd w:val="clear"/>
        <w:spacing w:beforeAutospacing="0" w:afterAutospacing="0" w:line="560" w:lineRule="exact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</w:p>
    <w:p w14:paraId="549F1F4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spacing w:before="0" w:beforeAutospacing="0" w:after="15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年度报告根据《中华人民共和国政府信息公开条例》和区委、区政府信息公开规定要求，汇总2025年度宝山区应急管理局编制本年度报告，全文包括总体情况、主动公开政府信息情况、依申请公开政府信息情况、行政复议和行政诉讼情况、存在的主要问题及改进情况、其他需要报告事项等六部分。报告中所列数据的统计期限自2025年1月1日起至2025年12月31日止。本年度报告内容可以通过“龙江宝山”网站－政府信息公开-政府信息公开年报栏目（http://www.sysbsq.gov.cn）中查阅下载。如对本报告有任何疑问，请联系宝山区应急管理局，（地址：宝山区一马路429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号，邮编：155131，电话0469-6115517，邮箱：baoshanquanjianju@163.com）</w:t>
      </w:r>
    </w:p>
    <w:p w14:paraId="6B721584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  <w:t>一、总体情况</w:t>
      </w:r>
    </w:p>
    <w:p w14:paraId="52E8D80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spacing w:before="0" w:beforeAutospacing="0" w:after="15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，我局在区委、区政府的正确领导下，深入贯彻落实党中央、国务院、市委、市政府及区委、区政府关于政务公开工作的决策部署，以《中华人民共和国政府信息公开条例》为遵循，紧紧围绕应急管理核心职能和群众关切，聚焦安全生产监管、防灾减灾救灾、应急处置保障等重点工作，持续提升政府信息公开法治化、标准化、规范化水平，切实保障群众的知情权、参与权和监督权，现结合我局实际，将总体情况报告如下：</w:t>
      </w:r>
    </w:p>
    <w:p w14:paraId="5A4586BC">
      <w:pPr>
        <w:keepNext w:val="0"/>
        <w:keepLines w:val="0"/>
        <w:widowControl/>
        <w:suppressLineNumbers w:val="0"/>
        <w:shd w:val="clear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（一）主动公开提质增效。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以来，坚持“应公开、尽公开”原则，我局通过政府门户网站和“观点宝山”公众号，将行政执法、信息动态、教育培训、安全知识及法规标准等内容主动公开政府信息40余条。其中信息公示1条，行政执法检查3条，工作动态类3条。教育培训2条，其余各类安全知识及防灾减灾知识30余条。在“宝山区安全生产负责人工作群”转载省、市相关政策法规、工作要求30余条。</w:t>
      </w:r>
    </w:p>
    <w:p w14:paraId="6797F65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spacing w:before="0" w:beforeAutospacing="0" w:after="150" w:afterAutospacing="0" w:line="58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-SA"/>
        </w:rPr>
        <w:t>（二）责任机制不断夯实。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健全“主要领导亲自抓、分管领导牵头抓、相关科室具体抓”的工作机制，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明确工作目标和工作责任。同时，加强业务培训，提高工作人员依法公开政府信息的意识和能力，确保政务信息公开工作取得实效。</w:t>
      </w:r>
    </w:p>
    <w:p w14:paraId="27BBBF6E">
      <w:pPr>
        <w:pStyle w:val="9"/>
        <w:widowControl/>
        <w:shd w:val="clear"/>
        <w:spacing w:beforeAutospacing="0" w:afterAutospacing="0" w:line="26" w:lineRule="atLeast"/>
        <w:ind w:firstLine="702" w:firstLineChars="213"/>
        <w:jc w:val="both"/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  <w:t>二、主动公开</w:t>
      </w:r>
    </w:p>
    <w:tbl>
      <w:tblPr>
        <w:tblStyle w:val="10"/>
        <w:tblW w:w="830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071"/>
        <w:gridCol w:w="2072"/>
        <w:gridCol w:w="2085"/>
      </w:tblGrid>
      <w:tr w14:paraId="015943B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80FA5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</w:pPr>
          </w:p>
          <w:p w14:paraId="62A30936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第二十条第（一）项</w:t>
            </w:r>
          </w:p>
        </w:tc>
      </w:tr>
      <w:tr w14:paraId="3F5197E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B37F2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2C66C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制发件数</w:t>
            </w: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66D97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71DEC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数</w:t>
            </w:r>
          </w:p>
        </w:tc>
      </w:tr>
      <w:tr w14:paraId="7F4E344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4CDDE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FDCF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6697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F57CE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3CD6833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79351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7CAD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68CDE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6AA9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04A50F6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5107A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第二十条第（五）项</w:t>
            </w:r>
          </w:p>
        </w:tc>
      </w:tr>
      <w:tr w14:paraId="432BD65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D676F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1C18C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193C25D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551C5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行政许可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FD4BA">
            <w:pPr>
              <w:widowControl/>
              <w:shd w:val="clea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</w:tr>
      <w:tr w14:paraId="7B9CF69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F181C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第二十条第（六）项</w:t>
            </w:r>
          </w:p>
        </w:tc>
      </w:tr>
      <w:tr w14:paraId="3753DA6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C64CF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2A9AA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本年处理决定数量</w:t>
            </w:r>
          </w:p>
        </w:tc>
      </w:tr>
      <w:tr w14:paraId="3477F89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5A965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行政处罚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23470">
            <w:pPr>
              <w:widowControl/>
              <w:shd w:val="clea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</w:tr>
      <w:tr w14:paraId="0EE92AC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FE6B4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5365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5FA7BA5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4F89D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第二十条第（八）项</w:t>
            </w:r>
          </w:p>
        </w:tc>
      </w:tr>
      <w:tr w14:paraId="44EBE5D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F44B8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F7E3C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 w14:paraId="0942965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D9B18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5100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</w:tbl>
    <w:p w14:paraId="17E69FE3">
      <w:pPr>
        <w:pStyle w:val="9"/>
        <w:widowControl/>
        <w:shd w:val="clear"/>
        <w:spacing w:beforeAutospacing="0" w:afterAutospacing="0" w:line="26" w:lineRule="atLeast"/>
        <w:ind w:firstLine="660" w:firstLineChars="200"/>
        <w:jc w:val="both"/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10"/>
        <w:tblW w:w="846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7"/>
        <w:gridCol w:w="2779"/>
        <w:gridCol w:w="600"/>
        <w:gridCol w:w="600"/>
        <w:gridCol w:w="601"/>
        <w:gridCol w:w="601"/>
        <w:gridCol w:w="600"/>
        <w:gridCol w:w="601"/>
        <w:gridCol w:w="601"/>
      </w:tblGrid>
      <w:tr w14:paraId="672D82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7E1DE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82B25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申请人情况</w:t>
            </w:r>
          </w:p>
        </w:tc>
      </w:tr>
      <w:tr w14:paraId="7D7A8D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876F8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AFBEF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00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C2510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B785A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总计</w:t>
            </w:r>
          </w:p>
        </w:tc>
      </w:tr>
      <w:tr w14:paraId="37E1F48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42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04665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A2AB6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B41F6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商业</w:t>
            </w:r>
          </w:p>
          <w:p w14:paraId="2D467A9A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企业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240BE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科研</w:t>
            </w:r>
          </w:p>
          <w:p w14:paraId="61CF3A52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机构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F00F3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E0276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5F7C9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9B6B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</w:tr>
      <w:tr w14:paraId="09E566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F9D5E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559D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E8A6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3061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E7E23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FA60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A38E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3A2C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0F1D988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9CCF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D845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8BA1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B392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D43A2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3C0D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05D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C1B1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0E0C125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554B5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D1A58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1181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49C2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6920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4AF5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8059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2C71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E8D213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707FED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96AC2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AAD83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F89E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A72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8896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850A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9506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856D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2C1F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38CD95F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EF787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5875D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13EFF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B28C4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FEB85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F94E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533C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7353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6B86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E78D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047006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BC635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EE002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536EB6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6556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F455A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F4D9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F50F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2B23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470A8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F3B2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4060F6B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B2446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F13B7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04C206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BF338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6C2E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1CED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8CBF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20DD3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B024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5EF2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4C7AC6B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05748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7F235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138FC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6A7C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7778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C9EF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753D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5C74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8E11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A58F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005CC7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9B187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10B2B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2D6976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7F93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6756E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15D6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2583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B393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57C2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9C93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2B01F64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A681A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E3A44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C9E064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CEE8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4816E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DF87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FE75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F7F2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217D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D01D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15FB50D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3D2B7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5871B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A5B8AD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774B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70F88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0FD5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1A52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758A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58B3E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75A1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0CBAC91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99DE9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78A19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49678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60E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66E7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C3E9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0D378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43F7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6665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9F6E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4C3317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342B5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9AFA0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7FAB8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6F09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B16C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BBA2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F65D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54F4E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E14B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DEBE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3DC0B7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3C81C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CFBAA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543578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AA093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7A8A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91FC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B223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A9B3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E8BD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709B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6C562F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44C50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2D25C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E8F71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96E5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0B03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E230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E2AE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38560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F5E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6FAD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1466A9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1655F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BB988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7E25DC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2B75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DB6F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CF40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8D928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8B79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FFFC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9F678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108490A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3748B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807D6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335D8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1AAC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A2F4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2B86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F28F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592F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DF88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61A5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05172C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C1AAC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0A84B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CD78D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A5E3C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522B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A5B5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36FB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01C03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3BD1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A3F3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772F1D3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C7C11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625E1F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A41122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E57F3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7AB2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186C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754AE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C1658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C77B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E644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32D3C8A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70568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461EF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E437D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BD57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843E8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9F5A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087C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4528E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40E3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7AA1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6FD638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6E006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C8E73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7C8F9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F9F8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22E58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949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A37E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A5E3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E45B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8ABAE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0F94DC6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5BBDA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DEDDC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6FE12F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B541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1A66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D31B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90D7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D6CA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4E85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2EA1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786FAB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1AD33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7360F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AD9B7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3.其他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866C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651A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6774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621D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9270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31943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4A346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77E38E6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AAC20">
            <w:pPr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E7FA5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8A010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A9D3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5D6A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8F0F7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0CAC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58538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CA959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616496C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F4CAB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81E4F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F603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8930B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777B5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B02A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D298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E0574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  <w:tr w14:paraId="46C1035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7C8D7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89BA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5EFA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746CD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94642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898CC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112A1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61A5A">
            <w:pPr>
              <w:widowControl/>
              <w:shd w:val="clear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</w:tr>
    </w:tbl>
    <w:p w14:paraId="0A96D72E">
      <w:pPr>
        <w:pStyle w:val="9"/>
        <w:widowControl/>
        <w:shd w:val="clear"/>
        <w:spacing w:beforeAutospacing="0" w:afterAutospacing="0" w:line="26" w:lineRule="atLeast"/>
        <w:ind w:firstLine="702" w:firstLineChars="213"/>
        <w:jc w:val="both"/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10"/>
        <w:tblW w:w="874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82"/>
        <w:gridCol w:w="583"/>
        <w:gridCol w:w="583"/>
        <w:gridCol w:w="582"/>
        <w:gridCol w:w="583"/>
        <w:gridCol w:w="582"/>
        <w:gridCol w:w="583"/>
        <w:gridCol w:w="583"/>
        <w:gridCol w:w="582"/>
        <w:gridCol w:w="582"/>
        <w:gridCol w:w="583"/>
        <w:gridCol w:w="583"/>
        <w:gridCol w:w="582"/>
        <w:gridCol w:w="584"/>
      </w:tblGrid>
      <w:tr w14:paraId="303FA0A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6CBAD">
            <w:pPr>
              <w:pStyle w:val="9"/>
              <w:widowControl/>
              <w:shd w:val="clear"/>
              <w:spacing w:beforeAutospacing="0" w:afterAutospacing="0"/>
              <w:ind w:firstLine="38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582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2E0B3">
            <w:pPr>
              <w:pStyle w:val="9"/>
              <w:widowControl/>
              <w:shd w:val="clear"/>
              <w:spacing w:beforeAutospacing="0" w:afterAutospacing="0"/>
              <w:ind w:firstLine="38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行政诉讼</w:t>
            </w:r>
          </w:p>
        </w:tc>
      </w:tr>
      <w:tr w14:paraId="323C8D4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5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2194F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5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2E148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23E5F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其他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F93AB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尚未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F1413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2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09598">
            <w:pPr>
              <w:pStyle w:val="9"/>
              <w:widowControl/>
              <w:shd w:val="clear"/>
              <w:spacing w:beforeAutospacing="0" w:afterAutospacing="0"/>
              <w:ind w:firstLine="38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29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0C823">
            <w:pPr>
              <w:pStyle w:val="9"/>
              <w:widowControl/>
              <w:shd w:val="clear"/>
              <w:spacing w:beforeAutospacing="0" w:afterAutospacing="0"/>
              <w:ind w:firstLine="38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复议后起诉</w:t>
            </w:r>
          </w:p>
        </w:tc>
      </w:tr>
      <w:tr w14:paraId="671F2BC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900CF">
            <w:pPr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AA56D">
            <w:pPr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22E75">
            <w:pPr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93485">
            <w:pPr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21EDC">
            <w:pPr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AD619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4F137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5C213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其他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BA0C9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尚未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5119D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48E7E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5929B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FE992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E8243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尚未</w:t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787B1">
            <w:pPr>
              <w:pStyle w:val="9"/>
              <w:widowControl/>
              <w:shd w:val="clear"/>
              <w:spacing w:beforeAutospacing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19"/>
                <w:szCs w:val="19"/>
              </w:rPr>
              <w:t>总计</w:t>
            </w:r>
          </w:p>
        </w:tc>
      </w:tr>
      <w:tr w14:paraId="1C04E3E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90899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95C16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A78C3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89FBD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61DDF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BDE08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A884A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73FCE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9B465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4EA63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93023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36EAC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1C7A0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6C009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6498A">
            <w:pPr>
              <w:widowControl/>
              <w:shd w:val="clear"/>
              <w:ind w:firstLine="360" w:firstLineChars="200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0</w:t>
            </w:r>
          </w:p>
        </w:tc>
      </w:tr>
    </w:tbl>
    <w:p w14:paraId="28202BF5"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75"/>
        <w:textAlignment w:val="auto"/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  <w:t>五、存在的主要问题及改进情况</w:t>
      </w:r>
    </w:p>
    <w:p w14:paraId="37BFA9D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（一）工作中存在的主要问题和困难</w:t>
      </w:r>
    </w:p>
    <w:p w14:paraId="6DFE4EE2">
      <w:pPr>
        <w:keepNext w:val="0"/>
        <w:keepLines w:val="0"/>
        <w:widowControl/>
        <w:suppressLineNumbers w:val="0"/>
        <w:shd w:val="clear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是公开内容深度不足。当前主动公开信息多以基础工作动态、政策文件原文为主，针对安全生产、防灾减灾等领域的政策解读不够深入。二是队伍专业能力需强化。信息公开工作人员多为兼职，对《条例》及相关政策的理解不够透彻，专业能力有待提升。</w:t>
      </w:r>
    </w:p>
    <w:p w14:paraId="03F2D7C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（二）具体的解决办法和改进情况</w:t>
      </w:r>
    </w:p>
    <w:p w14:paraId="2CA661C9">
      <w:pPr>
        <w:keepNext w:val="0"/>
        <w:keepLines w:val="0"/>
        <w:widowControl/>
        <w:suppressLineNumbers w:val="0"/>
        <w:shd w:val="clear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是深化公开内容，丰富解读形式。聚焦群众关切的安全生产监管、应急避险知识等重点领域，加大政策解读力度。二是加强队伍建设，提升专业能力。将信息公开工作培训纳入年度培训计划，定期组织工作人员学习《条例》等相关法律法规和业务知识，提升工作人员的政策理解能力。优化工作分工，明确专人负责信息公开日常工作，确保各项工作规范有序推进。</w:t>
      </w:r>
    </w:p>
    <w:p w14:paraId="0CDF5031">
      <w:pPr>
        <w:pStyle w:val="9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420"/>
        <w:jc w:val="both"/>
        <w:textAlignment w:val="auto"/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5"/>
          <w:kern w:val="2"/>
          <w:position w:val="3"/>
          <w:sz w:val="32"/>
          <w:szCs w:val="32"/>
          <w:lang w:val="en-US" w:eastAsia="zh-CN" w:bidi="ar-SA"/>
        </w:rPr>
        <w:t>六、其他需要报告的事项</w:t>
      </w:r>
    </w:p>
    <w:p w14:paraId="7480F653"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无其他需要报告的事项。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550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F217B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F217B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A6B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2NhOWQwMDYxODU4MGVmMjYyYmEzNDY4OWFhMmMifQ=="/>
  </w:docVars>
  <w:rsids>
    <w:rsidRoot w:val="004F3E1A"/>
    <w:rsid w:val="00001E5C"/>
    <w:rsid w:val="0004661C"/>
    <w:rsid w:val="000566E4"/>
    <w:rsid w:val="00066C98"/>
    <w:rsid w:val="000A4990"/>
    <w:rsid w:val="000B31DD"/>
    <w:rsid w:val="00114155"/>
    <w:rsid w:val="00144A20"/>
    <w:rsid w:val="0019082C"/>
    <w:rsid w:val="001C62B0"/>
    <w:rsid w:val="00292931"/>
    <w:rsid w:val="002A3F25"/>
    <w:rsid w:val="002D1780"/>
    <w:rsid w:val="003435DD"/>
    <w:rsid w:val="003675B9"/>
    <w:rsid w:val="003A43C7"/>
    <w:rsid w:val="003B20A3"/>
    <w:rsid w:val="0040174D"/>
    <w:rsid w:val="00411565"/>
    <w:rsid w:val="0041576A"/>
    <w:rsid w:val="00417029"/>
    <w:rsid w:val="004A48DD"/>
    <w:rsid w:val="004D7403"/>
    <w:rsid w:val="004F3E1A"/>
    <w:rsid w:val="00573E34"/>
    <w:rsid w:val="00584C9C"/>
    <w:rsid w:val="005911CC"/>
    <w:rsid w:val="00592164"/>
    <w:rsid w:val="00596438"/>
    <w:rsid w:val="005D61FF"/>
    <w:rsid w:val="005E7524"/>
    <w:rsid w:val="00613199"/>
    <w:rsid w:val="0061646E"/>
    <w:rsid w:val="006358C8"/>
    <w:rsid w:val="00651262"/>
    <w:rsid w:val="006875ED"/>
    <w:rsid w:val="006A5F04"/>
    <w:rsid w:val="00775980"/>
    <w:rsid w:val="007C209A"/>
    <w:rsid w:val="007F3660"/>
    <w:rsid w:val="008944AC"/>
    <w:rsid w:val="008E20AC"/>
    <w:rsid w:val="00930616"/>
    <w:rsid w:val="009B2CBB"/>
    <w:rsid w:val="009E2875"/>
    <w:rsid w:val="00A040F2"/>
    <w:rsid w:val="00A23D7F"/>
    <w:rsid w:val="00A33DB3"/>
    <w:rsid w:val="00A446F5"/>
    <w:rsid w:val="00AA4CF3"/>
    <w:rsid w:val="00B01123"/>
    <w:rsid w:val="00B479E7"/>
    <w:rsid w:val="00BD23F5"/>
    <w:rsid w:val="00C22B66"/>
    <w:rsid w:val="00C57F5F"/>
    <w:rsid w:val="00C602BE"/>
    <w:rsid w:val="00C94923"/>
    <w:rsid w:val="00CA63C9"/>
    <w:rsid w:val="00CA69AE"/>
    <w:rsid w:val="00CC2065"/>
    <w:rsid w:val="00D33367"/>
    <w:rsid w:val="00D41FDE"/>
    <w:rsid w:val="00D4308B"/>
    <w:rsid w:val="00D848CA"/>
    <w:rsid w:val="00DF53B4"/>
    <w:rsid w:val="00E21901"/>
    <w:rsid w:val="00EA7E0B"/>
    <w:rsid w:val="00EE2418"/>
    <w:rsid w:val="00EE464F"/>
    <w:rsid w:val="00F12B9D"/>
    <w:rsid w:val="00F200B8"/>
    <w:rsid w:val="00F27726"/>
    <w:rsid w:val="00F4301B"/>
    <w:rsid w:val="00F61633"/>
    <w:rsid w:val="05F6352F"/>
    <w:rsid w:val="069B20FD"/>
    <w:rsid w:val="09C13E54"/>
    <w:rsid w:val="0B7F5D75"/>
    <w:rsid w:val="0DAB2E51"/>
    <w:rsid w:val="10AE2F4A"/>
    <w:rsid w:val="15966195"/>
    <w:rsid w:val="183813D4"/>
    <w:rsid w:val="190A1374"/>
    <w:rsid w:val="1A444411"/>
    <w:rsid w:val="1C1D061A"/>
    <w:rsid w:val="1CE1063D"/>
    <w:rsid w:val="1D9A02E1"/>
    <w:rsid w:val="1ED16490"/>
    <w:rsid w:val="2059498F"/>
    <w:rsid w:val="22DD118E"/>
    <w:rsid w:val="22E24780"/>
    <w:rsid w:val="230E1A60"/>
    <w:rsid w:val="23D41D17"/>
    <w:rsid w:val="257F3613"/>
    <w:rsid w:val="275609D9"/>
    <w:rsid w:val="2B4848BA"/>
    <w:rsid w:val="2BBF5FEE"/>
    <w:rsid w:val="2CC42D26"/>
    <w:rsid w:val="2CF55A3F"/>
    <w:rsid w:val="2D5E72BB"/>
    <w:rsid w:val="2E456552"/>
    <w:rsid w:val="2FAB0311"/>
    <w:rsid w:val="30314FE0"/>
    <w:rsid w:val="303D7C3B"/>
    <w:rsid w:val="30933502"/>
    <w:rsid w:val="330B38C7"/>
    <w:rsid w:val="33D30649"/>
    <w:rsid w:val="345117AD"/>
    <w:rsid w:val="35207735"/>
    <w:rsid w:val="364041CF"/>
    <w:rsid w:val="37BC6C34"/>
    <w:rsid w:val="37D3697D"/>
    <w:rsid w:val="396E3DB8"/>
    <w:rsid w:val="3A4A561C"/>
    <w:rsid w:val="3ABE3914"/>
    <w:rsid w:val="3B492BA5"/>
    <w:rsid w:val="3BD056AD"/>
    <w:rsid w:val="3BDA7A57"/>
    <w:rsid w:val="3C553E04"/>
    <w:rsid w:val="3E491747"/>
    <w:rsid w:val="3E5272AA"/>
    <w:rsid w:val="3EA352FB"/>
    <w:rsid w:val="3EA637E1"/>
    <w:rsid w:val="3F584337"/>
    <w:rsid w:val="3FBA24A2"/>
    <w:rsid w:val="42DD6902"/>
    <w:rsid w:val="43495E7B"/>
    <w:rsid w:val="43A86F10"/>
    <w:rsid w:val="46A41C10"/>
    <w:rsid w:val="4839282C"/>
    <w:rsid w:val="484336AB"/>
    <w:rsid w:val="4A7B537E"/>
    <w:rsid w:val="4BBA252D"/>
    <w:rsid w:val="4BCD7E5B"/>
    <w:rsid w:val="4EC310A1"/>
    <w:rsid w:val="4EF91A0A"/>
    <w:rsid w:val="51024103"/>
    <w:rsid w:val="51200A2D"/>
    <w:rsid w:val="51BA678C"/>
    <w:rsid w:val="523E1B98"/>
    <w:rsid w:val="55081F04"/>
    <w:rsid w:val="56837A94"/>
    <w:rsid w:val="5B246385"/>
    <w:rsid w:val="5C70091C"/>
    <w:rsid w:val="5CF571FE"/>
    <w:rsid w:val="5D0D6309"/>
    <w:rsid w:val="5F337BB0"/>
    <w:rsid w:val="60BB735E"/>
    <w:rsid w:val="6211064A"/>
    <w:rsid w:val="62794438"/>
    <w:rsid w:val="628F77C1"/>
    <w:rsid w:val="648C220A"/>
    <w:rsid w:val="64C574CA"/>
    <w:rsid w:val="64D114F6"/>
    <w:rsid w:val="65000502"/>
    <w:rsid w:val="652E506F"/>
    <w:rsid w:val="68AD44BA"/>
    <w:rsid w:val="6BE4329C"/>
    <w:rsid w:val="6C040F0E"/>
    <w:rsid w:val="6CC8224D"/>
    <w:rsid w:val="6D01750D"/>
    <w:rsid w:val="6D321984"/>
    <w:rsid w:val="6DD662A4"/>
    <w:rsid w:val="6DE24C48"/>
    <w:rsid w:val="6DEF3809"/>
    <w:rsid w:val="6F127B02"/>
    <w:rsid w:val="70753FA4"/>
    <w:rsid w:val="7164006A"/>
    <w:rsid w:val="718A080D"/>
    <w:rsid w:val="74583EB6"/>
    <w:rsid w:val="758B0767"/>
    <w:rsid w:val="77244524"/>
    <w:rsid w:val="786077DD"/>
    <w:rsid w:val="79294073"/>
    <w:rsid w:val="7A4E3666"/>
    <w:rsid w:val="7BEE5100"/>
    <w:rsid w:val="7C765821"/>
    <w:rsid w:val="7D3E79C1"/>
    <w:rsid w:val="7D6B2A35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3"/>
    <w:qFormat/>
    <w:uiPriority w:val="0"/>
    <w:pPr>
      <w:ind w:firstLine="420" w:firstLineChars="200"/>
    </w:pPr>
    <w:rPr>
      <w:rFonts w:eastAsia="仿宋"/>
    </w:rPr>
  </w:style>
  <w:style w:type="paragraph" w:styleId="6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纯文本 Char"/>
    <w:basedOn w:val="11"/>
    <w:link w:val="6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6">
    <w:name w:val="纯文本 Char1"/>
    <w:basedOn w:val="1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7">
    <w:name w:val="p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f6bf90f2-f42f-4131-b4e9-e409a76910f8</errorID>
      <errorWord>部分组成</errorWord>
      <group>L1_Grammar</group>
      <groupName>语法问题</groupName>
      <ability>L2_Confusion</ability>
      <abilityName>结构混乱</abilityName>
      <candidateList>
        <item>部分</item>
      </candidateList>
      <explain>句子中可能存在两种以上的句法结构，导致结构混乱。</explain>
      <paraID>549F1F4D</paraID>
      <start>131</start>
      <end>133</end>
      <status>modified</status>
      <modifiedWord>部分</modifiedWord>
      <trackRevisions>false</trackRevisions>
    </reviewItem>
    <reviewItem>
      <errorID>7a39fe4b-2077-4b0e-a98d-3bc873a06aa6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549F1F4D</paraID>
      <start>190</start>
      <end>191</end>
      <status>modified</status>
      <modifiedWord>－</modifiedWord>
      <trackRevisions>false</trackRevisions>
    </reviewItem>
    <reviewItem>
      <errorID>6f38917e-70ab-4598-8e6e-e627c020ab15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549F1F4D</paraID>
      <start>331</start>
      <end>332</end>
      <status>modified</status>
      <modifiedWord>）</modifiedWord>
      <trackRevisions>false</trackRevisions>
    </reviewItem>
    <reviewItem>
      <errorID>40d02575-d9d3-4cc2-82ad-3ed155f0dcf5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52E8D80C</paraID>
      <start>11</start>
      <end>12</end>
      <status>modified</status>
      <modifiedWord>，</modifiedWord>
      <trackRevisions>false</trackRevisions>
    </reviewItem>
    <reviewItem>
      <errorID>6b8d224b-10df-4df0-9377-37d6fd8e9bdd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5A4586BC</paraID>
      <start>22</start>
      <end>23</end>
      <status>modified</status>
      <modifiedWord>“</modifiedWord>
      <trackRevisions>false</trackRevisions>
    </reviewItem>
    <reviewItem>
      <errorID>9b8b2139-cff6-481d-a74b-7b9096f7fdbb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5A4586BC</paraID>
      <start>30</start>
      <end>31</end>
      <status>modified</status>
      <modifiedWord>”</modifiedWord>
      <trackRevisions>false</trackRevisions>
    </reviewItem>
    <reviewItem>
      <errorID>8c4a5fe0-70a8-4b06-85c4-da536be98885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6797F65D</paraID>
      <start>14</start>
      <end>15</end>
      <status>modified</status>
      <modifiedWord>“</modifiedWord>
      <trackRevisions>false</trackRevisions>
    </reviewItem>
    <reviewItem>
      <errorID>ebdcca76-7c5e-4af2-a25b-b54374728918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6797F65D</paraID>
      <start>38</start>
      <end>39</end>
      <status>modified</status>
      <modifiedWord>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96861c-bbab-4175-b876-5cac2fbe2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2330</Words>
  <Characters>2442</Characters>
  <Lines>20</Lines>
  <Paragraphs>5</Paragraphs>
  <TotalTime>1</TotalTime>
  <ScaleCrop>false</ScaleCrop>
  <LinksUpToDate>false</LinksUpToDate>
  <CharactersWithSpaces>2454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2021-01-27T10:18:00Z</dcterms:created>
  <dc:creator>Administrator</dc:creator>
  <cp:lastModifiedBy>_</cp:lastModifiedBy>
  <cp:lastPrinted>2022-01-18T05:46:00Z</cp:lastPrinted>
  <dcterms:modified xsi:type="dcterms:W3CDTF">2025-12-31T02:55:43Z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0FD2BE34DC5D4CD49CAD653A7FC8AB2B_13</vt:lpwstr>
  </property>
  <property fmtid="{D5CDD505-2E9C-101B-9397-08002B2CF9AE}" pid="4" name="KSOTemplateDocerSaveRecord">
    <vt:lpwstr>eyJoZGlkIjoiNDk2NTRmYzYzZmE3YzE5OTAwYTc2YWFiYjE3ZGFhZjciLCJ1c2VySWQiOiI0MTM4OTQzMzkifQ==</vt:lpwstr>
  </property>
</Properties>
</file>